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C17" w:rsidRPr="00443629" w:rsidRDefault="00EC3581" w:rsidP="00034C17">
      <w:pPr>
        <w:rPr>
          <w:rFonts w:ascii="Arial" w:hAnsi="Arial" w:cs="Arial"/>
          <w:b/>
          <w:lang w:val="fr-CA"/>
        </w:rPr>
      </w:pPr>
      <w:r w:rsidRPr="00443629">
        <w:rPr>
          <w:rFonts w:ascii="Arial" w:hAnsi="Arial" w:cs="Arial"/>
          <w:b/>
          <w:noProof/>
        </w:rPr>
        <w:drawing>
          <wp:anchor distT="0" distB="0" distL="114300" distR="114300" simplePos="0" relativeHeight="251674624" behindDoc="0" locked="0" layoutInCell="1" allowOverlap="1" wp14:anchorId="589A6A2B" wp14:editId="36E7E391">
            <wp:simplePos x="0" y="0"/>
            <wp:positionH relativeFrom="margin">
              <wp:posOffset>3376930</wp:posOffset>
            </wp:positionH>
            <wp:positionV relativeFrom="margin">
              <wp:posOffset>-147320</wp:posOffset>
            </wp:positionV>
            <wp:extent cx="2466975" cy="428625"/>
            <wp:effectExtent l="19050" t="0" r="9525" b="0"/>
            <wp:wrapSquare wrapText="bothSides"/>
            <wp:docPr id="1" name="Obraz 1" descr="cid:image003.jpg@01D030AA.9208D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030AA.9208D3D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6FE" w:rsidRPr="00443629">
        <w:rPr>
          <w:rFonts w:ascii="Arial" w:hAnsi="Arial" w:cs="Arial"/>
          <w:b/>
          <w:lang w:val="fr-CA"/>
        </w:rPr>
        <w:t>Instruction</w:t>
      </w:r>
      <w:r w:rsidR="001F52D4" w:rsidRPr="00443629">
        <w:rPr>
          <w:rFonts w:ascii="Arial" w:hAnsi="Arial" w:cs="Arial"/>
          <w:b/>
          <w:lang w:val="fr-CA"/>
        </w:rPr>
        <w:t xml:space="preserve"> </w:t>
      </w:r>
      <w:r w:rsidR="005B7DF9" w:rsidRPr="00443629">
        <w:rPr>
          <w:rFonts w:ascii="Arial" w:hAnsi="Arial" w:cs="Arial"/>
          <w:b/>
          <w:lang w:val="fr-CA"/>
        </w:rPr>
        <w:t>5</w:t>
      </w:r>
      <w:r w:rsidR="0056206D" w:rsidRPr="00443629">
        <w:rPr>
          <w:rFonts w:ascii="Arial" w:hAnsi="Arial" w:cs="Arial"/>
          <w:b/>
          <w:lang w:val="fr-CA"/>
        </w:rPr>
        <w:t xml:space="preserve"> </w:t>
      </w:r>
    </w:p>
    <w:p w:rsidR="00E87A0D" w:rsidRPr="00443629" w:rsidRDefault="000826FE" w:rsidP="00034C17">
      <w:pPr>
        <w:rPr>
          <w:rFonts w:ascii="Arial Black" w:hAnsi="Arial Black" w:cs="Arial"/>
          <w:b/>
          <w:color w:val="7030A0"/>
          <w:sz w:val="22"/>
          <w:szCs w:val="22"/>
          <w:lang w:val="fr-CA"/>
        </w:rPr>
      </w:pPr>
      <w:r w:rsidRPr="00443629">
        <w:rPr>
          <w:rFonts w:ascii="Arial Black" w:hAnsi="Arial Black"/>
          <w:color w:val="7030A0"/>
          <w:sz w:val="22"/>
          <w:szCs w:val="22"/>
          <w:lang w:val="fr-CA"/>
        </w:rPr>
        <w:t>L’</w:t>
      </w:r>
      <w:r w:rsidR="008031B0" w:rsidRPr="00443629">
        <w:rPr>
          <w:rFonts w:ascii="Arial Black" w:hAnsi="Arial Black"/>
          <w:color w:val="7030A0"/>
          <w:sz w:val="22"/>
          <w:szCs w:val="22"/>
          <w:lang w:val="fr-CA"/>
        </w:rPr>
        <w:t>INSTALLATION</w:t>
      </w:r>
      <w:r w:rsidRPr="00443629">
        <w:rPr>
          <w:rFonts w:ascii="Arial Black" w:hAnsi="Arial Black"/>
          <w:color w:val="7030A0"/>
          <w:sz w:val="22"/>
          <w:szCs w:val="22"/>
          <w:lang w:val="fr-CA"/>
        </w:rPr>
        <w:t xml:space="preserve"> DES MEMBRANES HAUTEMENT </w:t>
      </w:r>
      <w:r w:rsidR="008031B0" w:rsidRPr="00443629">
        <w:rPr>
          <w:rFonts w:ascii="Arial Black" w:hAnsi="Arial Black"/>
          <w:color w:val="7030A0"/>
          <w:sz w:val="22"/>
          <w:szCs w:val="22"/>
          <w:lang w:val="fr-CA"/>
        </w:rPr>
        <w:t>PERMÉABLES</w:t>
      </w:r>
      <w:r w:rsidRPr="00443629">
        <w:rPr>
          <w:rFonts w:ascii="Arial Black" w:hAnsi="Arial Black"/>
          <w:color w:val="7030A0"/>
          <w:sz w:val="22"/>
          <w:szCs w:val="22"/>
          <w:lang w:val="fr-CA"/>
        </w:rPr>
        <w:t xml:space="preserve"> </w:t>
      </w:r>
      <w:r w:rsidR="00443629" w:rsidRPr="00443629">
        <w:rPr>
          <w:rFonts w:ascii="Arial Black" w:hAnsi="Arial Black"/>
          <w:color w:val="7030A0"/>
          <w:sz w:val="22"/>
          <w:szCs w:val="22"/>
          <w:lang w:val="fr-CA"/>
        </w:rPr>
        <w:t xml:space="preserve">À </w:t>
      </w:r>
      <w:r w:rsidRPr="00443629">
        <w:rPr>
          <w:rFonts w:ascii="Arial Black" w:hAnsi="Arial Black"/>
          <w:color w:val="7030A0"/>
          <w:sz w:val="22"/>
          <w:szCs w:val="22"/>
          <w:lang w:val="fr-CA"/>
        </w:rPr>
        <w:t xml:space="preserve">LA </w:t>
      </w:r>
      <w:r w:rsidR="00443629" w:rsidRPr="00443629">
        <w:rPr>
          <w:rFonts w:ascii="Arial Black" w:hAnsi="Arial Black"/>
          <w:color w:val="7030A0"/>
          <w:sz w:val="22"/>
          <w:szCs w:val="22"/>
          <w:lang w:val="fr-CA"/>
        </w:rPr>
        <w:t>VAPEUR,</w:t>
      </w:r>
      <w:r w:rsidRPr="00443629">
        <w:rPr>
          <w:rFonts w:ascii="Arial Black" w:hAnsi="Arial Black"/>
          <w:color w:val="7030A0"/>
          <w:sz w:val="22"/>
          <w:szCs w:val="22"/>
          <w:lang w:val="fr-CA"/>
        </w:rPr>
        <w:t xml:space="preserve"> COMME MEMBRANE DE </w:t>
      </w:r>
      <w:r w:rsidR="008031B0" w:rsidRPr="00443629">
        <w:rPr>
          <w:rFonts w:ascii="Arial Black" w:hAnsi="Arial Black"/>
          <w:color w:val="7030A0"/>
          <w:sz w:val="22"/>
          <w:szCs w:val="22"/>
          <w:lang w:val="fr-CA"/>
        </w:rPr>
        <w:t>PRÉ-</w:t>
      </w:r>
      <w:r w:rsidR="008031B0">
        <w:rPr>
          <w:rFonts w:ascii="Arial Black" w:hAnsi="Arial Black"/>
          <w:color w:val="7030A0"/>
          <w:sz w:val="22"/>
          <w:szCs w:val="22"/>
          <w:lang w:val="fr-CA"/>
        </w:rPr>
        <w:t xml:space="preserve"> </w:t>
      </w:r>
      <w:r w:rsidR="008031B0" w:rsidRPr="00443629">
        <w:rPr>
          <w:rFonts w:ascii="Arial Black" w:hAnsi="Arial Black"/>
          <w:color w:val="7030A0"/>
          <w:sz w:val="22"/>
          <w:szCs w:val="22"/>
          <w:lang w:val="fr-CA"/>
        </w:rPr>
        <w:t>REVÊTEMENT</w:t>
      </w:r>
      <w:r w:rsidRPr="00443629">
        <w:rPr>
          <w:rFonts w:ascii="Arial Black" w:hAnsi="Arial Black"/>
          <w:color w:val="7030A0"/>
          <w:sz w:val="22"/>
          <w:szCs w:val="22"/>
          <w:lang w:val="fr-CA"/>
        </w:rPr>
        <w:t xml:space="preserve"> </w:t>
      </w:r>
      <w:r w:rsidR="00034C17" w:rsidRPr="00443629">
        <w:rPr>
          <w:rFonts w:ascii="Arial Black" w:hAnsi="Arial Black"/>
          <w:color w:val="7030A0"/>
          <w:sz w:val="22"/>
          <w:szCs w:val="22"/>
          <w:lang w:val="fr-CA"/>
        </w:rPr>
        <w:t xml:space="preserve">(MWK) </w:t>
      </w:r>
      <w:r w:rsidRPr="00443629">
        <w:rPr>
          <w:rFonts w:ascii="Arial Black" w:hAnsi="Arial Black"/>
          <w:color w:val="7030A0"/>
          <w:sz w:val="22"/>
          <w:szCs w:val="22"/>
          <w:lang w:val="fr-CA"/>
        </w:rPr>
        <w:t xml:space="preserve">SUR DES TOITS </w:t>
      </w:r>
      <w:r w:rsidR="00443629" w:rsidRPr="00443629">
        <w:rPr>
          <w:rFonts w:ascii="Arial Black" w:hAnsi="Arial Black"/>
          <w:color w:val="7030A0"/>
          <w:sz w:val="22"/>
          <w:szCs w:val="22"/>
          <w:lang w:val="fr-CA"/>
        </w:rPr>
        <w:t xml:space="preserve">À </w:t>
      </w:r>
      <w:r w:rsidRPr="00443629">
        <w:rPr>
          <w:rFonts w:ascii="Arial Black" w:hAnsi="Arial Black"/>
          <w:color w:val="7030A0"/>
          <w:sz w:val="22"/>
          <w:szCs w:val="22"/>
          <w:lang w:val="fr-CA"/>
        </w:rPr>
        <w:t xml:space="preserve">FAIBLE INCLINATION </w:t>
      </w:r>
      <w:r w:rsidR="00443629" w:rsidRPr="00443629">
        <w:rPr>
          <w:rFonts w:ascii="Arial Black" w:hAnsi="Arial Black" w:cs="Arial"/>
          <w:b/>
          <w:color w:val="7030A0"/>
          <w:sz w:val="22"/>
          <w:szCs w:val="22"/>
          <w:lang w:val="fr-CA"/>
        </w:rPr>
        <w:t>: 5</w:t>
      </w:r>
      <w:r w:rsidR="00E87A0D" w:rsidRPr="00443629">
        <w:rPr>
          <w:rFonts w:ascii="Arial Black" w:hAnsi="Arial Black" w:cs="Arial"/>
          <w:b/>
          <w:color w:val="7030A0"/>
          <w:sz w:val="22"/>
          <w:szCs w:val="22"/>
          <w:lang w:val="fr-CA"/>
        </w:rPr>
        <w:t>º – 19º   (</w:t>
      </w:r>
      <w:r w:rsidR="009C14ED" w:rsidRPr="00443629">
        <w:rPr>
          <w:rFonts w:ascii="Arial Black" w:hAnsi="Arial Black" w:cs="Arial"/>
          <w:b/>
          <w:color w:val="7030A0"/>
          <w:sz w:val="22"/>
          <w:szCs w:val="22"/>
          <w:lang w:val="fr-CA"/>
        </w:rPr>
        <w:t xml:space="preserve">8,7% </w:t>
      </w:r>
      <w:r w:rsidR="00E87A0D" w:rsidRPr="00443629">
        <w:rPr>
          <w:rFonts w:ascii="Arial Black" w:hAnsi="Arial Black" w:cs="Arial"/>
          <w:b/>
          <w:color w:val="7030A0"/>
          <w:sz w:val="22"/>
          <w:szCs w:val="22"/>
          <w:lang w:val="fr-CA"/>
        </w:rPr>
        <w:t>– 34,4</w:t>
      </w:r>
      <w:r w:rsidR="002341E0" w:rsidRPr="00443629">
        <w:rPr>
          <w:rFonts w:ascii="Arial Black" w:hAnsi="Arial Black" w:cs="Arial"/>
          <w:b/>
          <w:color w:val="7030A0"/>
          <w:sz w:val="22"/>
          <w:szCs w:val="22"/>
          <w:lang w:val="fr-CA"/>
        </w:rPr>
        <w:t>3</w:t>
      </w:r>
      <w:r w:rsidR="00E87A0D" w:rsidRPr="00443629">
        <w:rPr>
          <w:rFonts w:ascii="Arial Black" w:hAnsi="Arial Black" w:cs="Arial"/>
          <w:b/>
          <w:color w:val="7030A0"/>
          <w:sz w:val="22"/>
          <w:szCs w:val="22"/>
          <w:lang w:val="fr-CA"/>
        </w:rPr>
        <w:t>%).</w:t>
      </w:r>
    </w:p>
    <w:p w:rsidR="005154DD" w:rsidRPr="00443629" w:rsidRDefault="000826FE" w:rsidP="006417D5">
      <w:pPr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443629">
        <w:rPr>
          <w:rFonts w:ascii="Arial" w:hAnsi="Arial" w:cs="Arial"/>
          <w:b/>
          <w:sz w:val="22"/>
          <w:szCs w:val="22"/>
          <w:lang w:val="fr-CA"/>
        </w:rPr>
        <w:t xml:space="preserve">Le </w:t>
      </w:r>
      <w:r w:rsidR="008031B0">
        <w:rPr>
          <w:rFonts w:ascii="Arial" w:hAnsi="Arial" w:cs="Arial"/>
          <w:b/>
          <w:sz w:val="22"/>
          <w:szCs w:val="22"/>
          <w:lang w:val="fr-CA"/>
        </w:rPr>
        <w:t>cas</w:t>
      </w:r>
      <w:r w:rsidRPr="00443629">
        <w:rPr>
          <w:rFonts w:ascii="Arial" w:hAnsi="Arial" w:cs="Arial"/>
          <w:b/>
          <w:sz w:val="22"/>
          <w:szCs w:val="22"/>
          <w:lang w:val="fr-CA"/>
        </w:rPr>
        <w:t xml:space="preserve"> d’application de </w:t>
      </w:r>
      <w:r w:rsidR="005154DD" w:rsidRPr="00443629">
        <w:rPr>
          <w:rFonts w:ascii="Arial" w:hAnsi="Arial" w:cs="Arial"/>
          <w:b/>
          <w:sz w:val="22"/>
          <w:szCs w:val="22"/>
          <w:lang w:val="fr-CA"/>
        </w:rPr>
        <w:t xml:space="preserve">MWK </w:t>
      </w:r>
      <w:r w:rsidR="008031B0">
        <w:rPr>
          <w:rFonts w:ascii="Arial" w:hAnsi="Arial" w:cs="Arial"/>
          <w:b/>
          <w:sz w:val="22"/>
          <w:szCs w:val="22"/>
          <w:lang w:val="fr-CA"/>
        </w:rPr>
        <w:t xml:space="preserve">sur des toits </w:t>
      </w:r>
      <w:r w:rsidRPr="00443629">
        <w:rPr>
          <w:rFonts w:ascii="Arial" w:hAnsi="Arial" w:cs="Arial"/>
          <w:b/>
          <w:sz w:val="22"/>
          <w:szCs w:val="22"/>
          <w:lang w:val="fr-CA"/>
        </w:rPr>
        <w:t>à faible angle</w:t>
      </w:r>
      <w:r w:rsidR="006746E7" w:rsidRPr="00443629">
        <w:rPr>
          <w:rFonts w:ascii="Arial" w:hAnsi="Arial" w:cs="Arial"/>
          <w:b/>
          <w:sz w:val="22"/>
          <w:szCs w:val="22"/>
          <w:lang w:val="fr-CA"/>
        </w:rPr>
        <w:t xml:space="preserve"> est couvert par une instruction </w:t>
      </w:r>
      <w:r w:rsidR="00443629" w:rsidRPr="00443629">
        <w:rPr>
          <w:rFonts w:ascii="Arial" w:hAnsi="Arial" w:cs="Arial"/>
          <w:b/>
          <w:sz w:val="22"/>
          <w:szCs w:val="22"/>
          <w:lang w:val="fr-CA"/>
        </w:rPr>
        <w:t>séparée</w:t>
      </w:r>
      <w:r w:rsidR="006746E7" w:rsidRPr="00443629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="005154DD" w:rsidRPr="00443629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="00443629" w:rsidRPr="00443629">
        <w:rPr>
          <w:rFonts w:ascii="Arial" w:hAnsi="Arial" w:cs="Arial"/>
          <w:b/>
          <w:sz w:val="22"/>
          <w:szCs w:val="22"/>
          <w:lang w:val="fr-CA"/>
        </w:rPr>
        <w:t>(ceci), car</w:t>
      </w:r>
      <w:r w:rsidR="006746E7" w:rsidRPr="00443629">
        <w:rPr>
          <w:rFonts w:ascii="Arial" w:hAnsi="Arial" w:cs="Arial"/>
          <w:b/>
          <w:sz w:val="22"/>
          <w:szCs w:val="22"/>
          <w:lang w:val="fr-CA"/>
        </w:rPr>
        <w:t xml:space="preserve"> une telle application nécessite de prendre en compte les recommandations de conception du </w:t>
      </w:r>
      <w:r w:rsidR="00443629" w:rsidRPr="00443629">
        <w:rPr>
          <w:rFonts w:ascii="Arial" w:hAnsi="Arial" w:cs="Arial"/>
          <w:b/>
          <w:sz w:val="22"/>
          <w:szCs w:val="22"/>
          <w:lang w:val="fr-CA"/>
        </w:rPr>
        <w:t>bâtiment</w:t>
      </w:r>
      <w:r w:rsidR="006746E7" w:rsidRPr="00443629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="00443629" w:rsidRPr="00443629">
        <w:rPr>
          <w:rFonts w:ascii="Arial" w:hAnsi="Arial" w:cs="Arial"/>
          <w:b/>
          <w:sz w:val="22"/>
          <w:szCs w:val="22"/>
          <w:lang w:val="fr-CA"/>
        </w:rPr>
        <w:t>contenues</w:t>
      </w:r>
      <w:r w:rsidR="006746E7" w:rsidRPr="00443629">
        <w:rPr>
          <w:rFonts w:ascii="Arial" w:hAnsi="Arial" w:cs="Arial"/>
          <w:b/>
          <w:sz w:val="22"/>
          <w:szCs w:val="22"/>
          <w:lang w:val="fr-CA"/>
        </w:rPr>
        <w:t xml:space="preserve"> dans cette </w:t>
      </w:r>
      <w:r w:rsidR="00443629" w:rsidRPr="00443629">
        <w:rPr>
          <w:rFonts w:ascii="Arial" w:hAnsi="Arial" w:cs="Arial"/>
          <w:b/>
          <w:sz w:val="22"/>
          <w:szCs w:val="22"/>
          <w:lang w:val="fr-CA"/>
        </w:rPr>
        <w:t>instruction. Une telle répartition des techniques d’application MWK est conforme aux directives de l’Association des Couvreu</w:t>
      </w:r>
      <w:r w:rsidR="00443629">
        <w:rPr>
          <w:rFonts w:ascii="Arial" w:hAnsi="Arial" w:cs="Arial"/>
          <w:b/>
          <w:sz w:val="22"/>
          <w:szCs w:val="22"/>
          <w:lang w:val="fr-CA"/>
        </w:rPr>
        <w:t>rs</w:t>
      </w:r>
      <w:r w:rsidR="00443629" w:rsidRPr="00443629">
        <w:rPr>
          <w:rFonts w:ascii="Arial" w:hAnsi="Arial" w:cs="Arial"/>
          <w:b/>
          <w:sz w:val="22"/>
          <w:szCs w:val="22"/>
          <w:lang w:val="fr-CA"/>
        </w:rPr>
        <w:t xml:space="preserve"> Polonais. </w:t>
      </w:r>
    </w:p>
    <w:p w:rsidR="006417D5" w:rsidRPr="00443629" w:rsidRDefault="006746E7" w:rsidP="00C30813">
      <w:pPr>
        <w:jc w:val="both"/>
        <w:rPr>
          <w:rFonts w:ascii="Arial" w:hAnsi="Arial" w:cs="Arial"/>
          <w:sz w:val="20"/>
          <w:szCs w:val="20"/>
          <w:lang w:val="fr-CA"/>
        </w:rPr>
      </w:pPr>
      <w:r w:rsidRPr="00443629">
        <w:rPr>
          <w:rFonts w:ascii="Arial" w:hAnsi="Arial" w:cs="Arial"/>
          <w:sz w:val="20"/>
          <w:szCs w:val="20"/>
          <w:lang w:val="fr-CA"/>
        </w:rPr>
        <w:t xml:space="preserve">La </w:t>
      </w:r>
      <w:r w:rsidR="00397353" w:rsidRPr="00443629">
        <w:rPr>
          <w:rFonts w:ascii="Arial" w:hAnsi="Arial" w:cs="Arial"/>
          <w:sz w:val="20"/>
          <w:szCs w:val="20"/>
          <w:lang w:val="fr-CA"/>
        </w:rPr>
        <w:t>membrane</w:t>
      </w:r>
      <w:r w:rsidRPr="00443629">
        <w:rPr>
          <w:rFonts w:ascii="Arial" w:hAnsi="Arial" w:cs="Arial"/>
          <w:sz w:val="20"/>
          <w:szCs w:val="20"/>
          <w:lang w:val="fr-CA"/>
        </w:rPr>
        <w:t xml:space="preserve"> </w:t>
      </w:r>
      <w:r w:rsidR="00397353" w:rsidRPr="00443629">
        <w:rPr>
          <w:rFonts w:ascii="Arial" w:hAnsi="Arial" w:cs="Arial"/>
          <w:sz w:val="20"/>
          <w:szCs w:val="20"/>
          <w:lang w:val="fr-CA"/>
        </w:rPr>
        <w:t>de pré-</w:t>
      </w:r>
      <w:r w:rsidR="00443629" w:rsidRPr="00443629">
        <w:rPr>
          <w:rFonts w:ascii="Arial" w:hAnsi="Arial" w:cs="Arial"/>
          <w:sz w:val="20"/>
          <w:szCs w:val="20"/>
          <w:lang w:val="fr-CA"/>
        </w:rPr>
        <w:t>revêtement,</w:t>
      </w:r>
      <w:r w:rsidR="00992C7A" w:rsidRPr="00443629">
        <w:rPr>
          <w:rFonts w:ascii="Arial" w:hAnsi="Arial" w:cs="Arial"/>
          <w:sz w:val="20"/>
          <w:szCs w:val="20"/>
          <w:lang w:val="fr-CA"/>
        </w:rPr>
        <w:t xml:space="preserve"> </w:t>
      </w:r>
      <w:r w:rsidR="001F7863" w:rsidRPr="00443629">
        <w:rPr>
          <w:rFonts w:ascii="Arial" w:hAnsi="Arial" w:cs="Arial"/>
          <w:sz w:val="20"/>
          <w:szCs w:val="20"/>
          <w:lang w:val="fr-CA"/>
        </w:rPr>
        <w:t>(MWK)</w:t>
      </w:r>
      <w:r w:rsidR="007119CB" w:rsidRPr="00443629">
        <w:rPr>
          <w:rFonts w:ascii="Arial" w:hAnsi="Arial" w:cs="Arial"/>
          <w:sz w:val="20"/>
          <w:szCs w:val="20"/>
          <w:lang w:val="fr-CA"/>
        </w:rPr>
        <w:t xml:space="preserve"> </w:t>
      </w:r>
      <w:r w:rsidR="00397353" w:rsidRPr="00443629">
        <w:rPr>
          <w:rFonts w:ascii="Arial" w:hAnsi="Arial" w:cs="Arial"/>
          <w:sz w:val="20"/>
          <w:szCs w:val="20"/>
          <w:lang w:val="fr-CA"/>
        </w:rPr>
        <w:t xml:space="preserve">dans son application de </w:t>
      </w:r>
      <w:r w:rsidR="00443629" w:rsidRPr="00443629">
        <w:rPr>
          <w:rFonts w:ascii="Arial" w:hAnsi="Arial" w:cs="Arial"/>
          <w:sz w:val="20"/>
          <w:szCs w:val="20"/>
          <w:lang w:val="fr-CA"/>
        </w:rPr>
        <w:t>base, nécessite</w:t>
      </w:r>
      <w:r w:rsidR="00397353" w:rsidRPr="00443629">
        <w:rPr>
          <w:rFonts w:ascii="Arial" w:hAnsi="Arial" w:cs="Arial"/>
          <w:sz w:val="20"/>
          <w:szCs w:val="20"/>
          <w:lang w:val="fr-CA"/>
        </w:rPr>
        <w:t xml:space="preserve"> un espace de ventilation au-dessus d’elle </w:t>
      </w:r>
      <w:r w:rsidR="00B746D8" w:rsidRPr="00443629">
        <w:rPr>
          <w:rFonts w:ascii="Arial" w:hAnsi="Arial" w:cs="Arial"/>
          <w:sz w:val="20"/>
          <w:szCs w:val="20"/>
          <w:lang w:val="fr-CA"/>
        </w:rPr>
        <w:t xml:space="preserve"> (</w:t>
      </w:r>
      <w:r w:rsidR="00397353" w:rsidRPr="00443629">
        <w:rPr>
          <w:rFonts w:ascii="Arial" w:hAnsi="Arial" w:cs="Arial"/>
          <w:sz w:val="20"/>
          <w:szCs w:val="20"/>
          <w:lang w:val="fr-CA"/>
        </w:rPr>
        <w:t xml:space="preserve">sous la </w:t>
      </w:r>
      <w:r w:rsidR="00443629" w:rsidRPr="00443629">
        <w:rPr>
          <w:rFonts w:ascii="Arial" w:hAnsi="Arial" w:cs="Arial"/>
          <w:sz w:val="20"/>
          <w:szCs w:val="20"/>
          <w:lang w:val="fr-CA"/>
        </w:rPr>
        <w:t>couverture)</w:t>
      </w:r>
      <w:r w:rsidR="006C3AB4">
        <w:rPr>
          <w:rFonts w:ascii="Arial" w:hAnsi="Arial" w:cs="Arial"/>
          <w:sz w:val="20"/>
          <w:szCs w:val="20"/>
          <w:lang w:val="fr-CA"/>
        </w:rPr>
        <w:t>.</w:t>
      </w:r>
      <w:r w:rsidR="00EE52A4" w:rsidRPr="00443629">
        <w:rPr>
          <w:rFonts w:ascii="Arial" w:hAnsi="Arial" w:cs="Arial"/>
          <w:sz w:val="20"/>
          <w:szCs w:val="20"/>
          <w:lang w:val="fr-CA"/>
        </w:rPr>
        <w:t xml:space="preserve"> </w:t>
      </w:r>
      <w:r w:rsidR="00397353" w:rsidRPr="00443629">
        <w:rPr>
          <w:rFonts w:ascii="Arial" w:hAnsi="Arial" w:cs="Arial"/>
          <w:sz w:val="20"/>
          <w:szCs w:val="20"/>
          <w:lang w:val="fr-CA"/>
        </w:rPr>
        <w:t xml:space="preserve">Donc au fait que le flux d’air de ventilation est causé par deux types de </w:t>
      </w:r>
      <w:r w:rsidR="00443629" w:rsidRPr="00443629">
        <w:rPr>
          <w:rFonts w:ascii="Arial" w:hAnsi="Arial" w:cs="Arial"/>
          <w:sz w:val="20"/>
          <w:szCs w:val="20"/>
          <w:lang w:val="fr-CA"/>
        </w:rPr>
        <w:t>forces :</w:t>
      </w:r>
      <w:r w:rsidR="00A36E38" w:rsidRPr="00443629">
        <w:rPr>
          <w:rFonts w:ascii="Arial" w:hAnsi="Arial" w:cs="Arial"/>
          <w:sz w:val="20"/>
          <w:szCs w:val="20"/>
          <w:lang w:val="fr-CA"/>
        </w:rPr>
        <w:t xml:space="preserve"> </w:t>
      </w:r>
      <w:r w:rsidR="00397353" w:rsidRPr="00443629">
        <w:rPr>
          <w:rFonts w:ascii="Arial" w:hAnsi="Arial" w:cs="Arial"/>
          <w:sz w:val="20"/>
          <w:szCs w:val="20"/>
          <w:lang w:val="fr-CA"/>
        </w:rPr>
        <w:t xml:space="preserve">une poussée thermique et un tirant </w:t>
      </w:r>
      <w:r w:rsidR="00443629" w:rsidRPr="00443629">
        <w:rPr>
          <w:rFonts w:ascii="Arial" w:hAnsi="Arial" w:cs="Arial"/>
          <w:sz w:val="20"/>
          <w:szCs w:val="20"/>
          <w:lang w:val="fr-CA"/>
        </w:rPr>
        <w:t>d’air,</w:t>
      </w:r>
      <w:r w:rsidR="00397353" w:rsidRPr="00443629">
        <w:rPr>
          <w:rFonts w:ascii="Arial" w:hAnsi="Arial" w:cs="Arial"/>
          <w:sz w:val="20"/>
          <w:szCs w:val="20"/>
          <w:lang w:val="fr-CA"/>
        </w:rPr>
        <w:t xml:space="preserve"> l’efficacité de ce </w:t>
      </w:r>
      <w:r w:rsidR="00EE52A4" w:rsidRPr="00443629">
        <w:rPr>
          <w:rFonts w:ascii="Arial" w:hAnsi="Arial" w:cs="Arial"/>
          <w:sz w:val="20"/>
          <w:szCs w:val="20"/>
          <w:lang w:val="fr-CA"/>
        </w:rPr>
        <w:t>flux dépend de la pente du toit</w:t>
      </w:r>
      <w:r w:rsidR="00A36E38" w:rsidRPr="00443629">
        <w:rPr>
          <w:rFonts w:ascii="Arial" w:hAnsi="Arial" w:cs="Arial"/>
          <w:sz w:val="20"/>
          <w:szCs w:val="20"/>
          <w:lang w:val="fr-CA"/>
        </w:rPr>
        <w:t>.</w:t>
      </w:r>
      <w:r w:rsidR="00783667" w:rsidRPr="00443629">
        <w:rPr>
          <w:rFonts w:ascii="Arial" w:hAnsi="Arial" w:cs="Arial"/>
          <w:sz w:val="20"/>
          <w:szCs w:val="20"/>
          <w:lang w:val="fr-CA"/>
        </w:rPr>
        <w:t xml:space="preserve"> </w:t>
      </w:r>
    </w:p>
    <w:p w:rsidR="00C30813" w:rsidRPr="00443629" w:rsidRDefault="00EE52A4" w:rsidP="00C30813">
      <w:pPr>
        <w:jc w:val="both"/>
        <w:rPr>
          <w:rFonts w:ascii="Arial" w:hAnsi="Arial" w:cs="Arial"/>
          <w:sz w:val="20"/>
          <w:szCs w:val="20"/>
          <w:lang w:val="fr-CA"/>
        </w:rPr>
      </w:pPr>
      <w:r w:rsidRPr="00443629">
        <w:rPr>
          <w:rFonts w:ascii="Arial" w:hAnsi="Arial" w:cs="Arial"/>
          <w:sz w:val="20"/>
          <w:szCs w:val="20"/>
          <w:lang w:val="fr-CA"/>
        </w:rPr>
        <w:t xml:space="preserve">Aux angles inférieurs à </w:t>
      </w:r>
      <w:r w:rsidR="00A36E38" w:rsidRPr="00443629">
        <w:rPr>
          <w:rFonts w:ascii="Arial" w:hAnsi="Arial" w:cs="Arial"/>
          <w:sz w:val="20"/>
          <w:szCs w:val="20"/>
          <w:lang w:val="fr-CA"/>
        </w:rPr>
        <w:t xml:space="preserve"> </w:t>
      </w:r>
      <w:r w:rsidR="00C30813" w:rsidRPr="00443629">
        <w:rPr>
          <w:rFonts w:ascii="Arial" w:hAnsi="Arial" w:cs="Arial"/>
          <w:sz w:val="20"/>
          <w:szCs w:val="20"/>
          <w:lang w:val="fr-CA"/>
        </w:rPr>
        <w:t>2</w:t>
      </w:r>
      <w:r w:rsidR="00A36E38" w:rsidRPr="00443629">
        <w:rPr>
          <w:rFonts w:ascii="Arial" w:hAnsi="Arial" w:cs="Arial"/>
          <w:sz w:val="20"/>
          <w:szCs w:val="20"/>
          <w:lang w:val="fr-CA"/>
        </w:rPr>
        <w:t xml:space="preserve">0º </w:t>
      </w:r>
      <w:r w:rsidRPr="00443629">
        <w:rPr>
          <w:rFonts w:ascii="Arial" w:hAnsi="Arial" w:cs="Arial"/>
          <w:sz w:val="20"/>
          <w:szCs w:val="20"/>
          <w:lang w:val="fr-CA"/>
        </w:rPr>
        <w:t xml:space="preserve">la circulation de l’air chaud presque tous les jours d’année est </w:t>
      </w:r>
      <w:r w:rsidR="00443629" w:rsidRPr="00443629">
        <w:rPr>
          <w:rFonts w:ascii="Arial" w:hAnsi="Arial" w:cs="Arial"/>
          <w:sz w:val="20"/>
          <w:szCs w:val="20"/>
          <w:lang w:val="fr-CA"/>
        </w:rPr>
        <w:t>minimale, ce</w:t>
      </w:r>
      <w:r w:rsidRPr="00443629">
        <w:rPr>
          <w:rFonts w:ascii="Arial" w:hAnsi="Arial" w:cs="Arial"/>
          <w:sz w:val="20"/>
          <w:szCs w:val="20"/>
          <w:lang w:val="fr-CA"/>
        </w:rPr>
        <w:t xml:space="preserve"> qui entraîne une dégradation de la ventilation</w:t>
      </w:r>
      <w:r w:rsidR="003411C9" w:rsidRPr="00443629">
        <w:rPr>
          <w:rFonts w:ascii="Arial" w:hAnsi="Arial" w:cs="Arial"/>
          <w:sz w:val="20"/>
          <w:szCs w:val="20"/>
          <w:lang w:val="fr-CA"/>
        </w:rPr>
        <w:t xml:space="preserve">. </w:t>
      </w:r>
      <w:r w:rsidR="00443629" w:rsidRPr="00443629">
        <w:rPr>
          <w:rFonts w:ascii="Arial" w:hAnsi="Arial" w:cs="Arial"/>
          <w:sz w:val="20"/>
          <w:szCs w:val="20"/>
          <w:lang w:val="fr-CA"/>
        </w:rPr>
        <w:t>Parallè</w:t>
      </w:r>
      <w:r w:rsidR="00443629">
        <w:rPr>
          <w:rFonts w:ascii="Arial" w:hAnsi="Arial" w:cs="Arial"/>
          <w:sz w:val="20"/>
          <w:szCs w:val="20"/>
          <w:lang w:val="fr-CA"/>
        </w:rPr>
        <w:t>le</w:t>
      </w:r>
      <w:r w:rsidR="00443629" w:rsidRPr="00443629">
        <w:rPr>
          <w:rFonts w:ascii="Arial" w:hAnsi="Arial" w:cs="Arial"/>
          <w:sz w:val="20"/>
          <w:szCs w:val="20"/>
          <w:lang w:val="fr-CA"/>
        </w:rPr>
        <w:t>ment</w:t>
      </w:r>
      <w:r w:rsidRPr="00443629">
        <w:rPr>
          <w:rFonts w:ascii="Arial" w:hAnsi="Arial" w:cs="Arial"/>
          <w:sz w:val="20"/>
          <w:szCs w:val="20"/>
          <w:lang w:val="fr-CA"/>
        </w:rPr>
        <w:t xml:space="preserve"> à la diminution de la </w:t>
      </w:r>
      <w:r w:rsidR="00443629" w:rsidRPr="00443629">
        <w:rPr>
          <w:rFonts w:ascii="Arial" w:hAnsi="Arial" w:cs="Arial"/>
          <w:sz w:val="20"/>
          <w:szCs w:val="20"/>
          <w:lang w:val="fr-CA"/>
        </w:rPr>
        <w:t>pente, la</w:t>
      </w:r>
      <w:r w:rsidRPr="00443629">
        <w:rPr>
          <w:rFonts w:ascii="Arial" w:hAnsi="Arial" w:cs="Arial"/>
          <w:sz w:val="20"/>
          <w:szCs w:val="20"/>
          <w:lang w:val="fr-CA"/>
        </w:rPr>
        <w:t xml:space="preserve"> </w:t>
      </w:r>
      <w:r w:rsidR="00443629" w:rsidRPr="00443629">
        <w:rPr>
          <w:rFonts w:ascii="Arial" w:hAnsi="Arial" w:cs="Arial"/>
          <w:sz w:val="20"/>
          <w:szCs w:val="20"/>
          <w:lang w:val="fr-CA"/>
        </w:rPr>
        <w:t>probabilité</w:t>
      </w:r>
      <w:r w:rsidRPr="00443629">
        <w:rPr>
          <w:rFonts w:ascii="Arial" w:hAnsi="Arial" w:cs="Arial"/>
          <w:sz w:val="20"/>
          <w:szCs w:val="20"/>
          <w:lang w:val="fr-CA"/>
        </w:rPr>
        <w:t xml:space="preserve"> de formation de </w:t>
      </w:r>
      <w:r w:rsidR="00443629" w:rsidRPr="00443629">
        <w:rPr>
          <w:rFonts w:ascii="Arial" w:hAnsi="Arial" w:cs="Arial"/>
          <w:sz w:val="20"/>
          <w:szCs w:val="20"/>
          <w:lang w:val="fr-CA"/>
        </w:rPr>
        <w:t>rétention</w:t>
      </w:r>
      <w:r w:rsidRPr="00443629">
        <w:rPr>
          <w:rFonts w:ascii="Arial" w:hAnsi="Arial" w:cs="Arial"/>
          <w:sz w:val="20"/>
          <w:szCs w:val="20"/>
          <w:lang w:val="fr-CA"/>
        </w:rPr>
        <w:t xml:space="preserve"> d’eau de la neige qui fond, des condensations et fuites  à la </w:t>
      </w:r>
      <w:r w:rsidR="003C5F1D" w:rsidRPr="00443629">
        <w:rPr>
          <w:rFonts w:ascii="Arial" w:hAnsi="Arial" w:cs="Arial"/>
          <w:sz w:val="20"/>
          <w:szCs w:val="20"/>
          <w:lang w:val="fr-CA"/>
        </w:rPr>
        <w:t>s</w:t>
      </w:r>
      <w:r w:rsidRPr="00443629">
        <w:rPr>
          <w:rFonts w:ascii="Arial" w:hAnsi="Arial" w:cs="Arial"/>
          <w:sz w:val="20"/>
          <w:szCs w:val="20"/>
          <w:lang w:val="fr-CA"/>
        </w:rPr>
        <w:t xml:space="preserve">urface </w:t>
      </w:r>
      <w:r w:rsidR="003C5F1D" w:rsidRPr="00443629">
        <w:rPr>
          <w:rFonts w:ascii="Arial" w:hAnsi="Arial" w:cs="Arial"/>
          <w:sz w:val="20"/>
          <w:szCs w:val="20"/>
          <w:lang w:val="fr-CA"/>
        </w:rPr>
        <w:t>des membranes locales augmente.</w:t>
      </w:r>
      <w:r w:rsidRPr="00443629">
        <w:rPr>
          <w:rFonts w:ascii="Arial" w:hAnsi="Arial" w:cs="Arial"/>
          <w:sz w:val="20"/>
          <w:szCs w:val="20"/>
          <w:lang w:val="fr-CA"/>
        </w:rPr>
        <w:t xml:space="preserve"> </w:t>
      </w:r>
      <w:r w:rsidR="003C5F1D" w:rsidRPr="00443629">
        <w:rPr>
          <w:rFonts w:ascii="Arial" w:hAnsi="Arial" w:cs="Arial"/>
          <w:sz w:val="20"/>
          <w:szCs w:val="20"/>
          <w:lang w:val="fr-CA"/>
        </w:rPr>
        <w:t xml:space="preserve"> Membranes sont des matériaux élastiques qui change de forme en fonction </w:t>
      </w:r>
      <w:r w:rsidR="00443629" w:rsidRPr="00443629">
        <w:rPr>
          <w:rFonts w:ascii="Arial" w:hAnsi="Arial" w:cs="Arial"/>
          <w:sz w:val="20"/>
          <w:szCs w:val="20"/>
          <w:lang w:val="fr-CA"/>
        </w:rPr>
        <w:t>de :</w:t>
      </w:r>
      <w:r w:rsidR="003411C9" w:rsidRPr="00443629">
        <w:rPr>
          <w:rFonts w:ascii="Arial" w:hAnsi="Arial" w:cs="Arial"/>
          <w:sz w:val="20"/>
          <w:szCs w:val="20"/>
          <w:lang w:val="fr-CA"/>
        </w:rPr>
        <w:t xml:space="preserve"> </w:t>
      </w:r>
      <w:r w:rsidR="003C5F1D" w:rsidRPr="00443629">
        <w:rPr>
          <w:rFonts w:ascii="Arial" w:hAnsi="Arial" w:cs="Arial"/>
          <w:sz w:val="20"/>
          <w:szCs w:val="20"/>
          <w:lang w:val="fr-CA"/>
        </w:rPr>
        <w:t>la précision de la constr</w:t>
      </w:r>
      <w:r w:rsidR="00054B72" w:rsidRPr="00443629">
        <w:rPr>
          <w:rFonts w:ascii="Arial" w:hAnsi="Arial" w:cs="Arial"/>
          <w:sz w:val="20"/>
          <w:szCs w:val="20"/>
          <w:lang w:val="fr-CA"/>
        </w:rPr>
        <w:t xml:space="preserve">uction du toit et de la </w:t>
      </w:r>
      <w:r w:rsidR="00443629" w:rsidRPr="00443629">
        <w:rPr>
          <w:rFonts w:ascii="Arial" w:hAnsi="Arial" w:cs="Arial"/>
          <w:sz w:val="20"/>
          <w:szCs w:val="20"/>
          <w:lang w:val="fr-CA"/>
        </w:rPr>
        <w:t>membrane, la</w:t>
      </w:r>
      <w:r w:rsidR="003C5F1D" w:rsidRPr="00443629">
        <w:rPr>
          <w:rFonts w:ascii="Arial" w:hAnsi="Arial" w:cs="Arial"/>
          <w:sz w:val="20"/>
          <w:szCs w:val="20"/>
          <w:lang w:val="fr-CA"/>
        </w:rPr>
        <w:t xml:space="preserve"> disposition de l’isolation thermique  et l’action des forces d’absorption du </w:t>
      </w:r>
      <w:r w:rsidR="00443629" w:rsidRPr="00443629">
        <w:rPr>
          <w:rFonts w:ascii="Arial" w:hAnsi="Arial" w:cs="Arial"/>
          <w:sz w:val="20"/>
          <w:szCs w:val="20"/>
          <w:lang w:val="fr-CA"/>
        </w:rPr>
        <w:t xml:space="preserve">vent. </w:t>
      </w:r>
      <w:r w:rsidR="003C5F1D" w:rsidRPr="00443629">
        <w:rPr>
          <w:rFonts w:ascii="Arial" w:hAnsi="Arial" w:cs="Arial"/>
          <w:sz w:val="20"/>
          <w:szCs w:val="20"/>
          <w:lang w:val="fr-CA"/>
        </w:rPr>
        <w:t xml:space="preserve">Sur les pentes plus petites, </w:t>
      </w:r>
      <w:r w:rsidR="00443629" w:rsidRPr="00443629">
        <w:rPr>
          <w:rFonts w:ascii="Arial" w:hAnsi="Arial" w:cs="Arial"/>
          <w:sz w:val="20"/>
          <w:szCs w:val="20"/>
          <w:lang w:val="fr-CA"/>
        </w:rPr>
        <w:t>toutes</w:t>
      </w:r>
      <w:r w:rsidR="003C5F1D" w:rsidRPr="00443629">
        <w:rPr>
          <w:rFonts w:ascii="Arial" w:hAnsi="Arial" w:cs="Arial"/>
          <w:sz w:val="20"/>
          <w:szCs w:val="20"/>
          <w:lang w:val="fr-CA"/>
        </w:rPr>
        <w:t xml:space="preserve"> les fissures, les chevauchements et les trous de montage peuvent provoquer des fuites</w:t>
      </w:r>
      <w:r w:rsidR="00C30813" w:rsidRPr="00443629">
        <w:rPr>
          <w:rFonts w:ascii="Arial" w:hAnsi="Arial" w:cs="Arial"/>
          <w:sz w:val="20"/>
          <w:szCs w:val="20"/>
          <w:lang w:val="fr-CA"/>
        </w:rPr>
        <w:t xml:space="preserve">. </w:t>
      </w:r>
      <w:r w:rsidR="003C5F1D" w:rsidRPr="00443629">
        <w:rPr>
          <w:rFonts w:ascii="Arial" w:hAnsi="Arial" w:cs="Arial"/>
          <w:sz w:val="20"/>
          <w:szCs w:val="20"/>
          <w:lang w:val="fr-CA"/>
        </w:rPr>
        <w:t>La quantité de fuite et la quantité de conden</w:t>
      </w:r>
      <w:r w:rsidR="00EA1E19" w:rsidRPr="00443629">
        <w:rPr>
          <w:rFonts w:ascii="Arial" w:hAnsi="Arial" w:cs="Arial"/>
          <w:sz w:val="20"/>
          <w:szCs w:val="20"/>
          <w:lang w:val="fr-CA"/>
        </w:rPr>
        <w:t xml:space="preserve">sation dépend </w:t>
      </w:r>
      <w:r w:rsidR="00443629" w:rsidRPr="00443629">
        <w:rPr>
          <w:rFonts w:ascii="Arial" w:hAnsi="Arial" w:cs="Arial"/>
          <w:sz w:val="20"/>
          <w:szCs w:val="20"/>
          <w:lang w:val="fr-CA"/>
        </w:rPr>
        <w:t>également</w:t>
      </w:r>
      <w:r w:rsidR="00EA1E19" w:rsidRPr="00443629">
        <w:rPr>
          <w:rFonts w:ascii="Arial" w:hAnsi="Arial" w:cs="Arial"/>
          <w:sz w:val="20"/>
          <w:szCs w:val="20"/>
          <w:lang w:val="fr-CA"/>
        </w:rPr>
        <w:t xml:space="preserve"> de l’</w:t>
      </w:r>
      <w:r w:rsidR="00443629" w:rsidRPr="00443629">
        <w:rPr>
          <w:rFonts w:ascii="Arial" w:hAnsi="Arial" w:cs="Arial"/>
          <w:sz w:val="20"/>
          <w:szCs w:val="20"/>
          <w:lang w:val="fr-CA"/>
        </w:rPr>
        <w:t>étanchéité</w:t>
      </w:r>
      <w:r w:rsidR="00EA1E19" w:rsidRPr="00443629">
        <w:rPr>
          <w:rFonts w:ascii="Arial" w:hAnsi="Arial" w:cs="Arial"/>
          <w:sz w:val="20"/>
          <w:szCs w:val="20"/>
          <w:lang w:val="fr-CA"/>
        </w:rPr>
        <w:t xml:space="preserve"> du couvercle principal</w:t>
      </w:r>
      <w:r w:rsidR="00C30813" w:rsidRPr="00443629">
        <w:rPr>
          <w:rFonts w:ascii="Arial" w:hAnsi="Arial" w:cs="Arial"/>
          <w:sz w:val="20"/>
          <w:szCs w:val="20"/>
          <w:lang w:val="fr-CA"/>
        </w:rPr>
        <w:t xml:space="preserve">. </w:t>
      </w:r>
    </w:p>
    <w:p w:rsidR="006417D5" w:rsidRPr="00443629" w:rsidRDefault="00EA1E19" w:rsidP="006417D5">
      <w:pPr>
        <w:jc w:val="both"/>
        <w:rPr>
          <w:rFonts w:ascii="Arial" w:hAnsi="Arial" w:cs="Arial"/>
          <w:b/>
          <w:sz w:val="20"/>
          <w:szCs w:val="20"/>
          <w:lang w:val="fr-CA"/>
        </w:rPr>
      </w:pPr>
      <w:r w:rsidRPr="00443629">
        <w:rPr>
          <w:rFonts w:ascii="Arial" w:hAnsi="Arial" w:cs="Arial"/>
          <w:b/>
          <w:sz w:val="20"/>
          <w:szCs w:val="20"/>
          <w:lang w:val="fr-CA"/>
        </w:rPr>
        <w:t xml:space="preserve">Pour les raisons </w:t>
      </w:r>
      <w:r w:rsidR="00443629" w:rsidRPr="00443629">
        <w:rPr>
          <w:rFonts w:ascii="Arial" w:hAnsi="Arial" w:cs="Arial"/>
          <w:b/>
          <w:sz w:val="20"/>
          <w:szCs w:val="20"/>
          <w:lang w:val="fr-CA"/>
        </w:rPr>
        <w:t>susmentionnées, les</w:t>
      </w:r>
      <w:r w:rsidRPr="00443629">
        <w:rPr>
          <w:rFonts w:ascii="Arial" w:hAnsi="Arial" w:cs="Arial"/>
          <w:b/>
          <w:sz w:val="20"/>
          <w:szCs w:val="20"/>
          <w:lang w:val="fr-CA"/>
        </w:rPr>
        <w:t xml:space="preserve"> conditions spéciales doivent être remplies lors de l’</w:t>
      </w:r>
      <w:r w:rsidR="00443629" w:rsidRPr="00443629">
        <w:rPr>
          <w:rFonts w:ascii="Arial" w:hAnsi="Arial" w:cs="Arial"/>
          <w:b/>
          <w:sz w:val="20"/>
          <w:szCs w:val="20"/>
          <w:lang w:val="fr-CA"/>
        </w:rPr>
        <w:t>utilisation</w:t>
      </w:r>
      <w:r w:rsidRPr="00443629">
        <w:rPr>
          <w:rFonts w:ascii="Arial" w:hAnsi="Arial" w:cs="Arial"/>
          <w:b/>
          <w:sz w:val="20"/>
          <w:szCs w:val="20"/>
          <w:lang w:val="fr-CA"/>
        </w:rPr>
        <w:t xml:space="preserve"> de membranes sur des toits à faible angle </w:t>
      </w:r>
      <w:r w:rsidR="00443629" w:rsidRPr="00443629">
        <w:rPr>
          <w:rFonts w:ascii="Arial" w:hAnsi="Arial" w:cs="Arial"/>
          <w:b/>
          <w:sz w:val="20"/>
          <w:szCs w:val="20"/>
          <w:lang w:val="fr-CA"/>
        </w:rPr>
        <w:t>d’inclinaison :</w:t>
      </w:r>
      <w:r w:rsidR="003411C9" w:rsidRPr="00443629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="001F7863" w:rsidRPr="00443629">
        <w:rPr>
          <w:rFonts w:ascii="Arial" w:hAnsi="Arial" w:cs="Arial"/>
          <w:b/>
          <w:sz w:val="20"/>
          <w:szCs w:val="20"/>
          <w:lang w:val="fr-CA"/>
        </w:rPr>
        <w:t>5</w:t>
      </w:r>
      <w:r w:rsidR="00E87A0D" w:rsidRPr="00443629">
        <w:rPr>
          <w:rFonts w:ascii="Arial" w:hAnsi="Arial" w:cs="Arial"/>
          <w:b/>
          <w:sz w:val="20"/>
          <w:szCs w:val="20"/>
          <w:lang w:val="fr-CA"/>
        </w:rPr>
        <w:t>º</w:t>
      </w:r>
      <w:r w:rsidR="006B434B" w:rsidRPr="00443629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="00B473E1" w:rsidRPr="00443629">
        <w:rPr>
          <w:rFonts w:ascii="Arial" w:hAnsi="Arial" w:cs="Arial"/>
          <w:b/>
          <w:sz w:val="20"/>
          <w:szCs w:val="20"/>
          <w:lang w:val="fr-CA"/>
        </w:rPr>
        <w:t>(</w:t>
      </w:r>
      <w:r w:rsidR="001F7863" w:rsidRPr="00443629">
        <w:rPr>
          <w:rFonts w:ascii="Arial" w:hAnsi="Arial" w:cs="Arial"/>
          <w:b/>
          <w:sz w:val="20"/>
          <w:szCs w:val="20"/>
          <w:lang w:val="fr-CA"/>
        </w:rPr>
        <w:t>3º) – 19º</w:t>
      </w:r>
      <w:r w:rsidR="003411C9" w:rsidRPr="00443629">
        <w:rPr>
          <w:rFonts w:ascii="Arial" w:hAnsi="Arial" w:cs="Arial"/>
          <w:b/>
          <w:sz w:val="20"/>
          <w:szCs w:val="20"/>
          <w:lang w:val="fr-CA"/>
        </w:rPr>
        <w:t>.</w:t>
      </w:r>
      <w:r w:rsidR="006B434B" w:rsidRPr="00443629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Pr="00443629">
        <w:rPr>
          <w:rFonts w:ascii="Arial" w:hAnsi="Arial" w:cs="Arial"/>
          <w:b/>
          <w:sz w:val="20"/>
          <w:szCs w:val="20"/>
          <w:lang w:val="fr-CA"/>
        </w:rPr>
        <w:t xml:space="preserve">Ces conditions doivent toujours être </w:t>
      </w:r>
      <w:r w:rsidR="00615CD0" w:rsidRPr="00443629">
        <w:rPr>
          <w:rFonts w:ascii="Arial" w:hAnsi="Arial" w:cs="Arial"/>
          <w:b/>
          <w:sz w:val="20"/>
          <w:szCs w:val="20"/>
          <w:lang w:val="fr-CA"/>
        </w:rPr>
        <w:t>f</w:t>
      </w:r>
      <w:r w:rsidRPr="00443629">
        <w:rPr>
          <w:rFonts w:ascii="Arial" w:hAnsi="Arial" w:cs="Arial"/>
          <w:b/>
          <w:sz w:val="20"/>
          <w:szCs w:val="20"/>
          <w:lang w:val="fr-CA"/>
        </w:rPr>
        <w:t>ournier dans la conceptio</w:t>
      </w:r>
      <w:r w:rsidR="00615CD0" w:rsidRPr="00443629">
        <w:rPr>
          <w:rFonts w:ascii="Arial" w:hAnsi="Arial" w:cs="Arial"/>
          <w:b/>
          <w:sz w:val="20"/>
          <w:szCs w:val="20"/>
          <w:lang w:val="fr-CA"/>
        </w:rPr>
        <w:t xml:space="preserve">n du </w:t>
      </w:r>
      <w:r w:rsidR="00443629" w:rsidRPr="00443629">
        <w:rPr>
          <w:rFonts w:ascii="Arial" w:hAnsi="Arial" w:cs="Arial"/>
          <w:b/>
          <w:sz w:val="20"/>
          <w:szCs w:val="20"/>
          <w:lang w:val="fr-CA"/>
        </w:rPr>
        <w:t xml:space="preserve">toit. </w:t>
      </w:r>
    </w:p>
    <w:p w:rsidR="006417D5" w:rsidRPr="00443629" w:rsidRDefault="00615CD0" w:rsidP="006417D5">
      <w:pPr>
        <w:jc w:val="both"/>
        <w:rPr>
          <w:rFonts w:ascii="Arial" w:hAnsi="Arial" w:cs="Arial"/>
          <w:b/>
          <w:sz w:val="20"/>
          <w:szCs w:val="20"/>
          <w:lang w:val="fr-CA"/>
        </w:rPr>
      </w:pPr>
      <w:r w:rsidRPr="00443629">
        <w:rPr>
          <w:rFonts w:ascii="Arial" w:hAnsi="Arial" w:cs="Arial"/>
          <w:sz w:val="20"/>
          <w:szCs w:val="20"/>
          <w:lang w:val="fr-CA"/>
        </w:rPr>
        <w:t xml:space="preserve">Dans le premier cas </w:t>
      </w:r>
      <w:r w:rsidR="006417D5" w:rsidRPr="00443629">
        <w:rPr>
          <w:rFonts w:ascii="Arial" w:hAnsi="Arial" w:cs="Arial"/>
          <w:sz w:val="20"/>
          <w:szCs w:val="20"/>
          <w:lang w:val="fr-CA"/>
        </w:rPr>
        <w:t xml:space="preserve"> (5º– 9º</w:t>
      </w:r>
      <w:r w:rsidR="006417D5" w:rsidRPr="00443629">
        <w:rPr>
          <w:rFonts w:ascii="Arial" w:hAnsi="Arial" w:cs="Arial"/>
          <w:sz w:val="18"/>
          <w:szCs w:val="18"/>
          <w:lang w:val="fr-CA"/>
        </w:rPr>
        <w:t xml:space="preserve">) </w:t>
      </w:r>
      <w:r w:rsidRPr="00443629">
        <w:rPr>
          <w:rFonts w:ascii="Arial" w:hAnsi="Arial" w:cs="Arial"/>
          <w:sz w:val="18"/>
          <w:szCs w:val="18"/>
          <w:lang w:val="fr-CA"/>
        </w:rPr>
        <w:t>l’</w:t>
      </w:r>
      <w:r w:rsidR="00443629" w:rsidRPr="00443629">
        <w:rPr>
          <w:rFonts w:ascii="Arial" w:hAnsi="Arial" w:cs="Arial"/>
          <w:sz w:val="18"/>
          <w:szCs w:val="18"/>
          <w:lang w:val="fr-CA"/>
        </w:rPr>
        <w:t>utilisation</w:t>
      </w:r>
      <w:r w:rsidRPr="00443629">
        <w:rPr>
          <w:rFonts w:ascii="Arial" w:hAnsi="Arial" w:cs="Arial"/>
          <w:sz w:val="18"/>
          <w:szCs w:val="18"/>
          <w:lang w:val="fr-CA"/>
        </w:rPr>
        <w:t xml:space="preserve"> de membranes n’</w:t>
      </w:r>
      <w:r w:rsidR="002001A3" w:rsidRPr="00443629">
        <w:rPr>
          <w:rFonts w:ascii="Arial" w:hAnsi="Arial" w:cs="Arial"/>
          <w:sz w:val="18"/>
          <w:szCs w:val="18"/>
          <w:lang w:val="fr-CA"/>
        </w:rPr>
        <w:t>est possible que sous des revêtements bien scellées telle que des tôles à double tranchant</w:t>
      </w:r>
      <w:r w:rsidR="006417D5" w:rsidRPr="00443629">
        <w:rPr>
          <w:rFonts w:ascii="Arial" w:hAnsi="Arial" w:cs="Arial"/>
          <w:sz w:val="20"/>
          <w:szCs w:val="20"/>
          <w:lang w:val="fr-CA"/>
        </w:rPr>
        <w:t xml:space="preserve">. </w:t>
      </w:r>
      <w:r w:rsidR="002001A3" w:rsidRPr="00443629">
        <w:rPr>
          <w:rFonts w:ascii="Arial" w:hAnsi="Arial" w:cs="Arial"/>
          <w:sz w:val="20"/>
          <w:szCs w:val="20"/>
          <w:lang w:val="fr-CA"/>
        </w:rPr>
        <w:t xml:space="preserve">Sous les tels </w:t>
      </w:r>
      <w:r w:rsidR="00443629" w:rsidRPr="00443629">
        <w:rPr>
          <w:rFonts w:ascii="Arial" w:hAnsi="Arial" w:cs="Arial"/>
          <w:sz w:val="20"/>
          <w:szCs w:val="20"/>
          <w:lang w:val="fr-CA"/>
        </w:rPr>
        <w:t>revêtements, leurs</w:t>
      </w:r>
      <w:r w:rsidR="002001A3" w:rsidRPr="00443629">
        <w:rPr>
          <w:rFonts w:ascii="Arial" w:hAnsi="Arial" w:cs="Arial"/>
          <w:sz w:val="20"/>
          <w:szCs w:val="20"/>
          <w:lang w:val="fr-CA"/>
        </w:rPr>
        <w:t xml:space="preserve"> producteurs permettent la pose de ces revêtements et membranes sur des toits en pente </w:t>
      </w:r>
      <w:r w:rsidR="006417D5" w:rsidRPr="00443629">
        <w:rPr>
          <w:rFonts w:ascii="Arial" w:hAnsi="Arial" w:cs="Arial"/>
          <w:sz w:val="20"/>
          <w:szCs w:val="20"/>
          <w:lang w:val="fr-CA"/>
        </w:rPr>
        <w:t xml:space="preserve"> 3º (5,24 %). </w:t>
      </w:r>
    </w:p>
    <w:p w:rsidR="000A4223" w:rsidRPr="00443629" w:rsidRDefault="000A4223" w:rsidP="000A4223">
      <w:pPr>
        <w:jc w:val="both"/>
        <w:rPr>
          <w:rFonts w:ascii="Arial" w:hAnsi="Arial" w:cs="Arial"/>
          <w:sz w:val="20"/>
          <w:szCs w:val="20"/>
          <w:lang w:val="fr-CA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2210"/>
        <w:gridCol w:w="2180"/>
      </w:tblGrid>
      <w:tr w:rsidR="000A4223" w:rsidRPr="00443629" w:rsidTr="00687840">
        <w:tc>
          <w:tcPr>
            <w:tcW w:w="9068" w:type="dxa"/>
            <w:gridSpan w:val="4"/>
          </w:tcPr>
          <w:p w:rsidR="000A4223" w:rsidRPr="00443629" w:rsidRDefault="002001A3" w:rsidP="002001A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443629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Domain d’application </w:t>
            </w:r>
            <w:r w:rsidR="000A4223" w:rsidRPr="00443629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5º – 19º   (8,7%</w:t>
            </w:r>
            <w:r w:rsidR="000A4223" w:rsidRPr="00443629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0A4223" w:rsidRPr="00443629">
              <w:rPr>
                <w:rFonts w:ascii="Arial" w:hAnsi="Arial" w:cs="Arial"/>
                <w:b/>
                <w:sz w:val="22"/>
                <w:szCs w:val="22"/>
                <w:lang w:val="fr-CA"/>
              </w:rPr>
              <w:t>– 34,4%)</w:t>
            </w:r>
          </w:p>
        </w:tc>
      </w:tr>
      <w:tr w:rsidR="00B82238" w:rsidRPr="00443629" w:rsidTr="00687840">
        <w:tc>
          <w:tcPr>
            <w:tcW w:w="2410" w:type="dxa"/>
          </w:tcPr>
          <w:p w:rsidR="000A4223" w:rsidRPr="00443629" w:rsidRDefault="002001A3" w:rsidP="002001A3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Plage d’inclination  </w:t>
            </w:r>
          </w:p>
        </w:tc>
        <w:tc>
          <w:tcPr>
            <w:tcW w:w="2268" w:type="dxa"/>
          </w:tcPr>
          <w:p w:rsidR="000A4223" w:rsidRPr="00443629" w:rsidRDefault="000A4223" w:rsidP="00687840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43629">
              <w:rPr>
                <w:rFonts w:ascii="Arial" w:hAnsi="Arial" w:cs="Arial"/>
                <w:sz w:val="20"/>
                <w:szCs w:val="20"/>
                <w:lang w:val="fr-CA"/>
              </w:rPr>
              <w:t>5º –  9º</w:t>
            </w:r>
          </w:p>
          <w:p w:rsidR="000A4223" w:rsidRPr="00443629" w:rsidRDefault="000A4223" w:rsidP="00687840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43629">
              <w:rPr>
                <w:rFonts w:ascii="Arial" w:hAnsi="Arial" w:cs="Arial"/>
                <w:sz w:val="18"/>
                <w:szCs w:val="18"/>
                <w:lang w:val="fr-CA"/>
              </w:rPr>
              <w:t>8,7% – 15,8 %</w:t>
            </w:r>
          </w:p>
        </w:tc>
        <w:tc>
          <w:tcPr>
            <w:tcW w:w="2210" w:type="dxa"/>
          </w:tcPr>
          <w:p w:rsidR="000A4223" w:rsidRPr="00443629" w:rsidRDefault="000A4223" w:rsidP="00687840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43629">
              <w:rPr>
                <w:rFonts w:ascii="Arial" w:hAnsi="Arial" w:cs="Arial"/>
                <w:sz w:val="18"/>
                <w:szCs w:val="18"/>
                <w:lang w:val="fr-CA"/>
              </w:rPr>
              <w:t>10º - 15 º</w:t>
            </w:r>
          </w:p>
          <w:p w:rsidR="000A4223" w:rsidRPr="00443629" w:rsidRDefault="000A4223" w:rsidP="00687840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43629">
              <w:rPr>
                <w:rFonts w:ascii="Arial" w:hAnsi="Arial" w:cs="Arial"/>
                <w:sz w:val="18"/>
                <w:szCs w:val="18"/>
                <w:lang w:val="fr-CA"/>
              </w:rPr>
              <w:t>17,6% – 26,8 %</w:t>
            </w:r>
          </w:p>
        </w:tc>
        <w:tc>
          <w:tcPr>
            <w:tcW w:w="2180" w:type="dxa"/>
          </w:tcPr>
          <w:p w:rsidR="000A4223" w:rsidRPr="00443629" w:rsidRDefault="000A4223" w:rsidP="00687840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43629">
              <w:rPr>
                <w:rFonts w:ascii="Arial" w:hAnsi="Arial" w:cs="Arial"/>
                <w:sz w:val="18"/>
                <w:szCs w:val="18"/>
                <w:lang w:val="fr-CA"/>
              </w:rPr>
              <w:t>16 º - 19 º</w:t>
            </w:r>
          </w:p>
          <w:p w:rsidR="000A4223" w:rsidRPr="00443629" w:rsidRDefault="000A4223" w:rsidP="00687840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43629">
              <w:rPr>
                <w:rFonts w:ascii="Arial" w:hAnsi="Arial" w:cs="Arial"/>
                <w:sz w:val="18"/>
                <w:szCs w:val="18"/>
                <w:lang w:val="fr-CA"/>
              </w:rPr>
              <w:t>28,7% – 34,4 %</w:t>
            </w:r>
          </w:p>
        </w:tc>
      </w:tr>
      <w:tr w:rsidR="00B82238" w:rsidRPr="00443629" w:rsidTr="00687840">
        <w:trPr>
          <w:trHeight w:val="639"/>
        </w:trPr>
        <w:tc>
          <w:tcPr>
            <w:tcW w:w="2410" w:type="dxa"/>
          </w:tcPr>
          <w:p w:rsidR="000A4223" w:rsidRPr="00443629" w:rsidRDefault="002001A3" w:rsidP="002001A3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>Exigences de performance</w:t>
            </w:r>
          </w:p>
        </w:tc>
        <w:tc>
          <w:tcPr>
            <w:tcW w:w="2268" w:type="dxa"/>
          </w:tcPr>
          <w:p w:rsidR="000A4223" w:rsidRPr="00443629" w:rsidRDefault="002001A3" w:rsidP="00687840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Seulement le </w:t>
            </w:r>
            <w:r w:rsidR="00443629"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>coffrage,</w:t>
            </w:r>
          </w:p>
          <w:p w:rsidR="000A4223" w:rsidRPr="00443629" w:rsidRDefault="00571B88" w:rsidP="00687840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43629">
              <w:rPr>
                <w:rFonts w:ascii="Arial" w:hAnsi="Arial" w:cs="Arial"/>
                <w:sz w:val="18"/>
                <w:szCs w:val="18"/>
                <w:lang w:val="fr-CA"/>
              </w:rPr>
              <w:t xml:space="preserve">Contre-latte </w:t>
            </w:r>
            <w:r w:rsidR="00443629" w:rsidRPr="00443629">
              <w:rPr>
                <w:rFonts w:ascii="Arial" w:hAnsi="Arial" w:cs="Arial"/>
                <w:sz w:val="18"/>
                <w:szCs w:val="18"/>
                <w:lang w:val="fr-CA"/>
              </w:rPr>
              <w:t>scellé ;</w:t>
            </w:r>
          </w:p>
          <w:p w:rsidR="000A4223" w:rsidRPr="00443629" w:rsidRDefault="00443629" w:rsidP="00571B88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43629">
              <w:rPr>
                <w:rFonts w:ascii="Arial" w:hAnsi="Arial" w:cs="Arial"/>
                <w:sz w:val="18"/>
                <w:szCs w:val="18"/>
                <w:lang w:val="fr-CA"/>
              </w:rPr>
              <w:t>Recouvrements</w:t>
            </w:r>
            <w:r w:rsidR="00571B88" w:rsidRPr="00443629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443629">
              <w:rPr>
                <w:rFonts w:ascii="Arial" w:hAnsi="Arial" w:cs="Arial"/>
                <w:sz w:val="18"/>
                <w:szCs w:val="18"/>
                <w:lang w:val="fr-CA"/>
              </w:rPr>
              <w:t>collés.</w:t>
            </w:r>
          </w:p>
        </w:tc>
        <w:tc>
          <w:tcPr>
            <w:tcW w:w="2210" w:type="dxa"/>
          </w:tcPr>
          <w:p w:rsidR="000A4223" w:rsidRPr="00443629" w:rsidRDefault="00443629" w:rsidP="00687840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43629">
              <w:rPr>
                <w:rFonts w:ascii="Arial" w:hAnsi="Arial" w:cs="Arial"/>
                <w:sz w:val="18"/>
                <w:szCs w:val="18"/>
                <w:lang w:val="fr-CA"/>
              </w:rPr>
              <w:t>Contrelatte</w:t>
            </w:r>
            <w:r w:rsidR="00571B88" w:rsidRPr="00443629">
              <w:rPr>
                <w:rFonts w:ascii="Arial" w:hAnsi="Arial" w:cs="Arial"/>
                <w:sz w:val="18"/>
                <w:szCs w:val="18"/>
                <w:lang w:val="fr-CA"/>
              </w:rPr>
              <w:t xml:space="preserve"> scellé </w:t>
            </w:r>
            <w:r w:rsidRPr="00443629">
              <w:rPr>
                <w:rFonts w:ascii="Arial" w:hAnsi="Arial" w:cs="Arial"/>
                <w:sz w:val="18"/>
                <w:szCs w:val="18"/>
                <w:lang w:val="fr-CA"/>
              </w:rPr>
              <w:t>Recouvrements</w:t>
            </w:r>
            <w:r w:rsidR="00571B88" w:rsidRPr="00443629">
              <w:rPr>
                <w:rFonts w:ascii="Arial" w:hAnsi="Arial" w:cs="Arial"/>
                <w:sz w:val="18"/>
                <w:szCs w:val="18"/>
                <w:lang w:val="fr-CA"/>
              </w:rPr>
              <w:t xml:space="preserve"> collés</w:t>
            </w:r>
            <w:r w:rsidR="000A4223" w:rsidRPr="00443629">
              <w:rPr>
                <w:rFonts w:ascii="Arial" w:hAnsi="Arial" w:cs="Arial"/>
                <w:sz w:val="18"/>
                <w:szCs w:val="18"/>
                <w:lang w:val="fr-CA"/>
              </w:rPr>
              <w:t xml:space="preserve"> ;</w:t>
            </w:r>
          </w:p>
          <w:p w:rsidR="000A4223" w:rsidRPr="00443629" w:rsidRDefault="000A4223" w:rsidP="00687840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43629">
              <w:rPr>
                <w:rFonts w:ascii="Arial" w:hAnsi="Arial" w:cs="Arial"/>
                <w:sz w:val="18"/>
                <w:szCs w:val="18"/>
                <w:lang w:val="fr-CA"/>
              </w:rPr>
              <w:t>.</w:t>
            </w:r>
          </w:p>
        </w:tc>
        <w:tc>
          <w:tcPr>
            <w:tcW w:w="2180" w:type="dxa"/>
          </w:tcPr>
          <w:p w:rsidR="000A4223" w:rsidRPr="00443629" w:rsidRDefault="00571B88" w:rsidP="00687840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43629">
              <w:rPr>
                <w:rFonts w:ascii="Arial" w:hAnsi="Arial" w:cs="Arial"/>
                <w:sz w:val="18"/>
                <w:szCs w:val="18"/>
                <w:lang w:val="fr-CA"/>
              </w:rPr>
              <w:t>Contre-latte scellé</w:t>
            </w:r>
            <w:r w:rsidR="000A4223" w:rsidRPr="00443629">
              <w:rPr>
                <w:rFonts w:ascii="Arial" w:hAnsi="Arial" w:cs="Arial"/>
                <w:sz w:val="18"/>
                <w:szCs w:val="18"/>
                <w:lang w:val="fr-CA"/>
              </w:rPr>
              <w:t xml:space="preserve"> ;</w:t>
            </w:r>
          </w:p>
          <w:p w:rsidR="000A4223" w:rsidRPr="00443629" w:rsidRDefault="00443629" w:rsidP="00571B88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43629">
              <w:rPr>
                <w:rFonts w:ascii="Arial" w:hAnsi="Arial" w:cs="Arial"/>
                <w:sz w:val="18"/>
                <w:szCs w:val="18"/>
                <w:lang w:val="fr-CA"/>
              </w:rPr>
              <w:t>Recouvrements</w:t>
            </w:r>
            <w:r w:rsidR="00571B88" w:rsidRPr="00443629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443629">
              <w:rPr>
                <w:rFonts w:ascii="Arial" w:hAnsi="Arial" w:cs="Arial"/>
                <w:sz w:val="18"/>
                <w:szCs w:val="18"/>
                <w:lang w:val="fr-CA"/>
              </w:rPr>
              <w:t>collés.</w:t>
            </w:r>
          </w:p>
        </w:tc>
      </w:tr>
      <w:tr w:rsidR="00B82238" w:rsidRPr="00443629" w:rsidTr="00687840">
        <w:tc>
          <w:tcPr>
            <w:tcW w:w="2410" w:type="dxa"/>
          </w:tcPr>
          <w:p w:rsidR="000A4223" w:rsidRPr="00443629" w:rsidRDefault="00571B88" w:rsidP="00687840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Exigences matérielles </w:t>
            </w:r>
          </w:p>
          <w:p w:rsidR="000A4223" w:rsidRPr="00443629" w:rsidRDefault="00571B88" w:rsidP="00054B72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>Sol tend</w:t>
            </w:r>
            <w:r w:rsidR="00054B72"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>r</w:t>
            </w:r>
            <w:r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e –laine </w:t>
            </w:r>
          </w:p>
        </w:tc>
        <w:tc>
          <w:tcPr>
            <w:tcW w:w="2268" w:type="dxa"/>
          </w:tcPr>
          <w:p w:rsidR="000A4223" w:rsidRPr="00443629" w:rsidRDefault="00443629" w:rsidP="00F959C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443629">
              <w:rPr>
                <w:rFonts w:ascii="Arial" w:hAnsi="Arial" w:cs="Arial"/>
                <w:sz w:val="18"/>
                <w:szCs w:val="18"/>
                <w:lang w:val="fr-CA"/>
              </w:rPr>
              <w:t>Membrane</w:t>
            </w:r>
            <w:r w:rsidR="00054B72" w:rsidRPr="00443629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640DAF"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>DWU</w:t>
            </w:r>
            <w:r w:rsidR="00F959CE"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</w:t>
            </w:r>
            <w:r w:rsidR="00054B72"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>de</w:t>
            </w:r>
            <w:r w:rsidR="00F959CE"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      </w:t>
            </w:r>
            <w:r w:rsidR="00640DAF"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typ</w:t>
            </w:r>
            <w:r w:rsidR="00F959CE"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>e 215 et</w:t>
            </w:r>
            <w:r w:rsidR="00640DAF"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typ</w:t>
            </w:r>
            <w:r w:rsidR="00F959CE"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>e</w:t>
            </w:r>
            <w:r w:rsidR="00640DAF"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265</w:t>
            </w:r>
          </w:p>
        </w:tc>
        <w:tc>
          <w:tcPr>
            <w:tcW w:w="2210" w:type="dxa"/>
          </w:tcPr>
          <w:p w:rsidR="000A4223" w:rsidRPr="00443629" w:rsidRDefault="000A4223" w:rsidP="00687840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43629">
              <w:rPr>
                <w:rFonts w:ascii="Arial" w:hAnsi="Arial" w:cs="Arial"/>
                <w:sz w:val="18"/>
                <w:szCs w:val="18"/>
                <w:lang w:val="fr-CA"/>
              </w:rPr>
              <w:t>M</w:t>
            </w:r>
            <w:r w:rsidR="00F959CE" w:rsidRPr="00443629">
              <w:rPr>
                <w:rFonts w:ascii="Arial" w:hAnsi="Arial" w:cs="Arial"/>
                <w:sz w:val="18"/>
                <w:szCs w:val="18"/>
                <w:lang w:val="fr-CA"/>
              </w:rPr>
              <w:t>embrane</w:t>
            </w:r>
          </w:p>
          <w:p w:rsidR="00640DAF" w:rsidRPr="00443629" w:rsidRDefault="00640DAF" w:rsidP="00640D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DWU </w:t>
            </w:r>
            <w:r w:rsidR="00F959CE"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>de</w:t>
            </w:r>
            <w:r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typ</w:t>
            </w:r>
            <w:r w:rsidR="00F959CE"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>e 185 à</w:t>
            </w:r>
            <w:r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</w:t>
            </w:r>
          </w:p>
          <w:p w:rsidR="000A4223" w:rsidRPr="00443629" w:rsidRDefault="00640DAF" w:rsidP="00640D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>typ</w:t>
            </w:r>
            <w:r w:rsidR="00F959CE"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>e</w:t>
            </w:r>
            <w:r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265</w:t>
            </w:r>
          </w:p>
        </w:tc>
        <w:tc>
          <w:tcPr>
            <w:tcW w:w="2180" w:type="dxa"/>
          </w:tcPr>
          <w:p w:rsidR="000A4223" w:rsidRPr="00443629" w:rsidRDefault="00F959CE" w:rsidP="00687840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43629">
              <w:rPr>
                <w:rFonts w:ascii="Arial" w:hAnsi="Arial" w:cs="Arial"/>
                <w:sz w:val="18"/>
                <w:szCs w:val="18"/>
                <w:lang w:val="fr-CA"/>
              </w:rPr>
              <w:t>Membrane</w:t>
            </w:r>
          </w:p>
          <w:p w:rsidR="00640DAF" w:rsidRPr="00443629" w:rsidRDefault="00F959CE" w:rsidP="00640D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>DWU de</w:t>
            </w:r>
            <w:r w:rsidR="00640DAF"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typ</w:t>
            </w:r>
            <w:r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>e 165 à</w:t>
            </w:r>
          </w:p>
          <w:p w:rsidR="000A4223" w:rsidRPr="00443629" w:rsidRDefault="00640DAF" w:rsidP="00640D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>typ</w:t>
            </w:r>
            <w:r w:rsidR="00F959CE"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>e</w:t>
            </w:r>
            <w:r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265</w:t>
            </w:r>
          </w:p>
        </w:tc>
      </w:tr>
      <w:tr w:rsidR="00B82238" w:rsidRPr="00443629" w:rsidTr="00687840">
        <w:tc>
          <w:tcPr>
            <w:tcW w:w="2410" w:type="dxa"/>
          </w:tcPr>
          <w:p w:rsidR="000A4223" w:rsidRPr="00443629" w:rsidRDefault="00F959CE" w:rsidP="00687840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Exigences matérielles </w:t>
            </w:r>
          </w:p>
          <w:p w:rsidR="000A4223" w:rsidRPr="00443629" w:rsidRDefault="00F959CE" w:rsidP="00F959CE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Sol dur – </w:t>
            </w:r>
            <w:r w:rsidR="00443629"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par.exp. </w:t>
            </w:r>
            <w:r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>planches</w:t>
            </w:r>
            <w:r w:rsidR="004F7D56"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</w:t>
            </w:r>
            <w:r w:rsidR="000A4223"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>PIR</w:t>
            </w:r>
            <w:r w:rsidR="004F7D56"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, </w:t>
            </w:r>
            <w:r w:rsidR="00443629"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>coffrage.</w:t>
            </w:r>
          </w:p>
        </w:tc>
        <w:tc>
          <w:tcPr>
            <w:tcW w:w="2268" w:type="dxa"/>
          </w:tcPr>
          <w:p w:rsidR="000A4223" w:rsidRPr="00443629" w:rsidRDefault="000A4223" w:rsidP="00687840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43629">
              <w:rPr>
                <w:rFonts w:ascii="Arial" w:hAnsi="Arial" w:cs="Arial"/>
                <w:sz w:val="18"/>
                <w:szCs w:val="18"/>
                <w:lang w:val="fr-CA"/>
              </w:rPr>
              <w:t>M</w:t>
            </w:r>
            <w:r w:rsidR="00F959CE" w:rsidRPr="00443629">
              <w:rPr>
                <w:rFonts w:ascii="Arial" w:hAnsi="Arial" w:cs="Arial"/>
                <w:sz w:val="18"/>
                <w:szCs w:val="18"/>
                <w:lang w:val="fr-CA"/>
              </w:rPr>
              <w:t>embrane</w:t>
            </w:r>
          </w:p>
          <w:p w:rsidR="00640DAF" w:rsidRPr="00443629" w:rsidRDefault="00F959CE" w:rsidP="00640D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>DWU de</w:t>
            </w:r>
            <w:r w:rsidR="00640DAF"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typ</w:t>
            </w:r>
            <w:r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>e 185 à</w:t>
            </w:r>
            <w:r w:rsidR="00640DAF"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</w:t>
            </w:r>
          </w:p>
          <w:p w:rsidR="000A4223" w:rsidRPr="00443629" w:rsidRDefault="00640DAF" w:rsidP="00640D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>typ</w:t>
            </w:r>
            <w:r w:rsidR="00F959CE"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>e</w:t>
            </w:r>
            <w:r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265</w:t>
            </w:r>
          </w:p>
        </w:tc>
        <w:tc>
          <w:tcPr>
            <w:tcW w:w="2210" w:type="dxa"/>
          </w:tcPr>
          <w:p w:rsidR="000A4223" w:rsidRPr="00443629" w:rsidRDefault="00F959CE" w:rsidP="00687840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43629">
              <w:rPr>
                <w:rFonts w:ascii="Arial" w:hAnsi="Arial" w:cs="Arial"/>
                <w:sz w:val="18"/>
                <w:szCs w:val="18"/>
                <w:lang w:val="fr-CA"/>
              </w:rPr>
              <w:t>Membrane</w:t>
            </w:r>
          </w:p>
          <w:p w:rsidR="00640DAF" w:rsidRPr="00443629" w:rsidRDefault="00F959CE" w:rsidP="00640D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>DWU de</w:t>
            </w:r>
            <w:r w:rsidR="00640DAF"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typ</w:t>
            </w:r>
            <w:r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>e 165 à</w:t>
            </w:r>
          </w:p>
          <w:p w:rsidR="000A4223" w:rsidRPr="00443629" w:rsidRDefault="00640DAF" w:rsidP="00640D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>typ</w:t>
            </w:r>
            <w:r w:rsidR="00F959CE"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>e</w:t>
            </w:r>
            <w:r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265</w:t>
            </w:r>
          </w:p>
        </w:tc>
        <w:tc>
          <w:tcPr>
            <w:tcW w:w="2180" w:type="dxa"/>
          </w:tcPr>
          <w:p w:rsidR="000A4223" w:rsidRPr="00443629" w:rsidRDefault="00F959CE" w:rsidP="00687840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43629">
              <w:rPr>
                <w:rFonts w:ascii="Arial" w:hAnsi="Arial" w:cs="Arial"/>
                <w:sz w:val="18"/>
                <w:szCs w:val="18"/>
                <w:lang w:val="fr-CA"/>
              </w:rPr>
              <w:t>Membrane</w:t>
            </w:r>
          </w:p>
          <w:p w:rsidR="00640DAF" w:rsidRPr="00443629" w:rsidRDefault="00F959CE" w:rsidP="00640D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>DWU de</w:t>
            </w:r>
            <w:r w:rsidR="00640DAF"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typ</w:t>
            </w:r>
            <w:r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>e 150 à</w:t>
            </w:r>
            <w:r w:rsidR="00640DAF"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</w:t>
            </w:r>
          </w:p>
          <w:p w:rsidR="000A4223" w:rsidRPr="00443629" w:rsidRDefault="00640DAF" w:rsidP="00640D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>typ</w:t>
            </w:r>
            <w:r w:rsidR="00F959CE"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>e</w:t>
            </w:r>
            <w:r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265</w:t>
            </w:r>
          </w:p>
        </w:tc>
      </w:tr>
      <w:tr w:rsidR="00B82238" w:rsidRPr="00443629" w:rsidTr="00687840">
        <w:tc>
          <w:tcPr>
            <w:tcW w:w="2410" w:type="dxa"/>
          </w:tcPr>
          <w:p w:rsidR="000A4223" w:rsidRPr="00443629" w:rsidRDefault="00F959CE" w:rsidP="00687840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Hauteur de contre-latte </w:t>
            </w:r>
          </w:p>
          <w:p w:rsidR="000A4223" w:rsidRPr="00443629" w:rsidRDefault="00B75B38" w:rsidP="00B75B38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443629">
              <w:rPr>
                <w:rFonts w:ascii="Arial" w:hAnsi="Arial" w:cs="Arial"/>
                <w:sz w:val="18"/>
                <w:szCs w:val="18"/>
                <w:lang w:val="fr-CA"/>
              </w:rPr>
              <w:t xml:space="preserve">Pour chevron d’une longueur à </w:t>
            </w:r>
            <w:r w:rsidR="000A4223" w:rsidRPr="00443629">
              <w:rPr>
                <w:rFonts w:ascii="Arial" w:hAnsi="Arial" w:cs="Arial"/>
                <w:sz w:val="18"/>
                <w:szCs w:val="18"/>
                <w:lang w:val="fr-CA"/>
              </w:rPr>
              <w:t xml:space="preserve"> 10m (</w:t>
            </w:r>
            <w:r w:rsidRPr="00443629">
              <w:rPr>
                <w:rFonts w:ascii="Arial" w:hAnsi="Arial" w:cs="Arial"/>
                <w:sz w:val="18"/>
                <w:szCs w:val="18"/>
                <w:lang w:val="fr-CA"/>
              </w:rPr>
              <w:t xml:space="preserve">plus </w:t>
            </w:r>
            <w:r w:rsidR="000A4223" w:rsidRPr="00443629">
              <w:rPr>
                <w:rFonts w:ascii="Arial" w:hAnsi="Arial" w:cs="Arial"/>
                <w:sz w:val="18"/>
                <w:szCs w:val="18"/>
                <w:lang w:val="fr-CA"/>
              </w:rPr>
              <w:t xml:space="preserve">– </w:t>
            </w:r>
            <w:r w:rsidRPr="00443629">
              <w:rPr>
                <w:rFonts w:ascii="Arial" w:hAnsi="Arial" w:cs="Arial"/>
                <w:sz w:val="18"/>
                <w:szCs w:val="18"/>
                <w:lang w:val="fr-CA"/>
              </w:rPr>
              <w:t>hauteur supérieur</w:t>
            </w:r>
            <w:r w:rsidR="000A4223" w:rsidRPr="00443629">
              <w:rPr>
                <w:rFonts w:ascii="Arial" w:hAnsi="Arial" w:cs="Arial"/>
                <w:sz w:val="18"/>
                <w:szCs w:val="18"/>
                <w:lang w:val="fr-CA"/>
              </w:rPr>
              <w:t>)</w:t>
            </w:r>
            <w:r w:rsidR="00C30813" w:rsidRPr="00443629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443629">
              <w:rPr>
                <w:rFonts w:ascii="Arial" w:hAnsi="Arial" w:cs="Arial"/>
                <w:sz w:val="18"/>
                <w:szCs w:val="18"/>
                <w:lang w:val="fr-CA"/>
              </w:rPr>
              <w:t xml:space="preserve">selon l’instruction </w:t>
            </w:r>
            <w:r w:rsidR="00C30813" w:rsidRPr="00443629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15400C" w:rsidRPr="00443629">
              <w:rPr>
                <w:rFonts w:ascii="Arial" w:hAnsi="Arial" w:cs="Arial"/>
                <w:sz w:val="18"/>
                <w:szCs w:val="18"/>
                <w:lang w:val="fr-CA"/>
              </w:rPr>
              <w:t xml:space="preserve">nr </w:t>
            </w:r>
            <w:r w:rsidR="00C30813" w:rsidRPr="00443629">
              <w:rPr>
                <w:rFonts w:ascii="Arial" w:hAnsi="Arial" w:cs="Arial"/>
                <w:sz w:val="18"/>
                <w:szCs w:val="18"/>
                <w:lang w:val="fr-CA"/>
              </w:rPr>
              <w:t>2</w:t>
            </w:r>
          </w:p>
        </w:tc>
        <w:tc>
          <w:tcPr>
            <w:tcW w:w="2268" w:type="dxa"/>
          </w:tcPr>
          <w:p w:rsidR="000A4223" w:rsidRPr="00443629" w:rsidRDefault="000A4223" w:rsidP="00687840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:rsidR="000A4223" w:rsidRPr="00443629" w:rsidRDefault="000A4223" w:rsidP="00687840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43629">
              <w:rPr>
                <w:rFonts w:ascii="Arial" w:hAnsi="Arial" w:cs="Arial"/>
                <w:sz w:val="18"/>
                <w:szCs w:val="18"/>
                <w:lang w:val="fr-CA"/>
              </w:rPr>
              <w:t xml:space="preserve">Minimum </w:t>
            </w:r>
            <w:r w:rsidR="00C30813" w:rsidRPr="00443629">
              <w:rPr>
                <w:rFonts w:ascii="Arial" w:hAnsi="Arial" w:cs="Arial"/>
                <w:sz w:val="18"/>
                <w:szCs w:val="18"/>
                <w:lang w:val="fr-CA"/>
              </w:rPr>
              <w:t>8</w:t>
            </w:r>
            <w:r w:rsidRPr="00443629">
              <w:rPr>
                <w:rFonts w:ascii="Arial" w:hAnsi="Arial" w:cs="Arial"/>
                <w:sz w:val="18"/>
                <w:szCs w:val="18"/>
                <w:lang w:val="fr-CA"/>
              </w:rPr>
              <w:t xml:space="preserve"> cm</w:t>
            </w:r>
          </w:p>
          <w:p w:rsidR="000A4223" w:rsidRPr="00443629" w:rsidRDefault="000A4223" w:rsidP="00687840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2210" w:type="dxa"/>
          </w:tcPr>
          <w:p w:rsidR="000A4223" w:rsidRPr="00443629" w:rsidRDefault="000A4223" w:rsidP="00687840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:rsidR="000A4223" w:rsidRPr="00443629" w:rsidRDefault="000A4223" w:rsidP="00687840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43629">
              <w:rPr>
                <w:rFonts w:ascii="Arial" w:hAnsi="Arial" w:cs="Arial"/>
                <w:sz w:val="18"/>
                <w:szCs w:val="18"/>
                <w:lang w:val="fr-CA"/>
              </w:rPr>
              <w:t xml:space="preserve">Minimum </w:t>
            </w:r>
            <w:r w:rsidR="00C30813" w:rsidRPr="00443629">
              <w:rPr>
                <w:rFonts w:ascii="Arial" w:hAnsi="Arial" w:cs="Arial"/>
                <w:sz w:val="18"/>
                <w:szCs w:val="18"/>
                <w:lang w:val="fr-CA"/>
              </w:rPr>
              <w:t>6</w:t>
            </w:r>
            <w:r w:rsidRPr="00443629">
              <w:rPr>
                <w:rFonts w:ascii="Arial" w:hAnsi="Arial" w:cs="Arial"/>
                <w:sz w:val="18"/>
                <w:szCs w:val="18"/>
                <w:lang w:val="fr-CA"/>
              </w:rPr>
              <w:t xml:space="preserve"> cm</w:t>
            </w:r>
          </w:p>
          <w:p w:rsidR="000A4223" w:rsidRPr="00443629" w:rsidRDefault="000A4223" w:rsidP="00687840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2180" w:type="dxa"/>
          </w:tcPr>
          <w:p w:rsidR="000A4223" w:rsidRPr="00443629" w:rsidRDefault="000A4223" w:rsidP="00687840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:rsidR="000A4223" w:rsidRPr="00443629" w:rsidRDefault="000A4223" w:rsidP="00687840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43629">
              <w:rPr>
                <w:rFonts w:ascii="Arial" w:hAnsi="Arial" w:cs="Arial"/>
                <w:sz w:val="18"/>
                <w:szCs w:val="18"/>
                <w:lang w:val="fr-CA"/>
              </w:rPr>
              <w:t>Minimum 6 cm</w:t>
            </w:r>
          </w:p>
          <w:p w:rsidR="000A4223" w:rsidRPr="00443629" w:rsidRDefault="000A4223" w:rsidP="00687840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B82238" w:rsidRPr="00443629" w:rsidTr="00687840">
        <w:tc>
          <w:tcPr>
            <w:tcW w:w="2410" w:type="dxa"/>
          </w:tcPr>
          <w:p w:rsidR="000A4223" w:rsidRPr="00443629" w:rsidRDefault="000A4223" w:rsidP="00687840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  <w:p w:rsidR="000A4223" w:rsidRPr="00443629" w:rsidRDefault="00B75B38" w:rsidP="00687840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Commentaires </w:t>
            </w:r>
            <w:r w:rsidR="00443629"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>additionnelles</w:t>
            </w:r>
          </w:p>
          <w:p w:rsidR="000A4223" w:rsidRPr="00443629" w:rsidRDefault="000A4223" w:rsidP="00687840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268" w:type="dxa"/>
          </w:tcPr>
          <w:p w:rsidR="000A4223" w:rsidRPr="00443629" w:rsidRDefault="00B75B38" w:rsidP="00B82238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43629">
              <w:rPr>
                <w:rFonts w:ascii="Arial" w:hAnsi="Arial" w:cs="Arial"/>
                <w:sz w:val="18"/>
                <w:szCs w:val="18"/>
                <w:lang w:val="fr-CA"/>
              </w:rPr>
              <w:t xml:space="preserve">Fixation préliminaire </w:t>
            </w:r>
            <w:r w:rsidR="000A4223" w:rsidRPr="00443629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>uniquement</w:t>
            </w:r>
            <w:r w:rsidR="000A4223" w:rsidRPr="00443629">
              <w:rPr>
                <w:rFonts w:ascii="Arial" w:hAnsi="Arial" w:cs="Arial"/>
                <w:sz w:val="18"/>
                <w:szCs w:val="18"/>
                <w:lang w:val="fr-CA"/>
              </w:rPr>
              <w:t xml:space="preserve">  </w:t>
            </w:r>
            <w:r w:rsidR="00B82238" w:rsidRPr="00443629">
              <w:rPr>
                <w:rFonts w:ascii="Arial" w:hAnsi="Arial" w:cs="Arial"/>
                <w:sz w:val="18"/>
                <w:szCs w:val="18"/>
                <w:lang w:val="fr-CA"/>
              </w:rPr>
              <w:t xml:space="preserve">avec du ruban adhésif double face collé aux planches </w:t>
            </w:r>
          </w:p>
        </w:tc>
        <w:tc>
          <w:tcPr>
            <w:tcW w:w="2210" w:type="dxa"/>
          </w:tcPr>
          <w:p w:rsidR="000A4223" w:rsidRPr="00443629" w:rsidRDefault="00B82238" w:rsidP="00B82238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43629">
              <w:rPr>
                <w:rFonts w:ascii="Arial" w:hAnsi="Arial" w:cs="Arial"/>
                <w:sz w:val="18"/>
                <w:szCs w:val="18"/>
                <w:lang w:val="fr-CA"/>
              </w:rPr>
              <w:t xml:space="preserve">Fixation </w:t>
            </w:r>
            <w:r w:rsidR="00443629" w:rsidRPr="00443629">
              <w:rPr>
                <w:rFonts w:ascii="Arial" w:hAnsi="Arial" w:cs="Arial"/>
                <w:sz w:val="18"/>
                <w:szCs w:val="18"/>
                <w:lang w:val="fr-CA"/>
              </w:rPr>
              <w:t>préliminaire</w:t>
            </w:r>
            <w:r w:rsidRPr="00443629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0A4223" w:rsidRPr="00443629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443629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uniquement </w:t>
            </w:r>
            <w:r w:rsidR="000A4223" w:rsidRPr="00443629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443629">
              <w:rPr>
                <w:rFonts w:ascii="Arial" w:hAnsi="Arial" w:cs="Arial"/>
                <w:sz w:val="18"/>
                <w:szCs w:val="18"/>
                <w:lang w:val="fr-CA"/>
              </w:rPr>
              <w:t>avec du ruban adhésif double face collé aux planches</w:t>
            </w:r>
          </w:p>
        </w:tc>
        <w:tc>
          <w:tcPr>
            <w:tcW w:w="2180" w:type="dxa"/>
          </w:tcPr>
          <w:p w:rsidR="000A4223" w:rsidRPr="00443629" w:rsidRDefault="00B82238" w:rsidP="00B82238">
            <w:pPr>
              <w:rPr>
                <w:lang w:val="fr-CA"/>
              </w:rPr>
            </w:pPr>
            <w:r w:rsidRPr="00443629">
              <w:rPr>
                <w:rFonts w:ascii="Arial" w:hAnsi="Arial" w:cs="Arial"/>
                <w:sz w:val="18"/>
                <w:szCs w:val="18"/>
                <w:lang w:val="fr-CA"/>
              </w:rPr>
              <w:t xml:space="preserve">Fixation préliminaire avec des clous plats ou agrafes </w:t>
            </w:r>
            <w:r w:rsidR="00C30813" w:rsidRPr="00443629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</w:p>
        </w:tc>
      </w:tr>
    </w:tbl>
    <w:p w:rsidR="000A4223" w:rsidRPr="00443629" w:rsidRDefault="000A4223" w:rsidP="000A4223">
      <w:pPr>
        <w:rPr>
          <w:lang w:val="fr-CA"/>
        </w:rPr>
      </w:pPr>
    </w:p>
    <w:p w:rsidR="004B2DAE" w:rsidRPr="00443629" w:rsidRDefault="004B2DAE" w:rsidP="004B2DAE">
      <w:pPr>
        <w:jc w:val="center"/>
        <w:rPr>
          <w:rFonts w:ascii="Arial" w:hAnsi="Arial" w:cs="Arial"/>
          <w:b/>
          <w:sz w:val="20"/>
          <w:szCs w:val="20"/>
          <w:lang w:val="fr-CA"/>
        </w:rPr>
      </w:pPr>
      <w:r w:rsidRPr="00443629">
        <w:rPr>
          <w:rFonts w:ascii="Arial" w:hAnsi="Arial" w:cs="Arial"/>
          <w:b/>
          <w:sz w:val="20"/>
          <w:szCs w:val="20"/>
          <w:lang w:val="fr-CA"/>
        </w:rPr>
        <w:t>Commentaire au tableau et dessins</w:t>
      </w:r>
    </w:p>
    <w:p w:rsidR="00727F88" w:rsidRPr="00443629" w:rsidRDefault="004B2DAE" w:rsidP="004B2DAE">
      <w:pPr>
        <w:jc w:val="center"/>
        <w:rPr>
          <w:rFonts w:ascii="Arial" w:hAnsi="Arial" w:cs="Arial"/>
          <w:sz w:val="20"/>
          <w:szCs w:val="20"/>
          <w:lang w:val="fr-CA"/>
        </w:rPr>
      </w:pPr>
      <w:r w:rsidRPr="00443629">
        <w:rPr>
          <w:rFonts w:ascii="Arial" w:hAnsi="Arial" w:cs="Arial"/>
          <w:b/>
          <w:sz w:val="20"/>
          <w:szCs w:val="20"/>
          <w:lang w:val="fr-CA"/>
        </w:rPr>
        <w:t xml:space="preserve">Contre-latte </w:t>
      </w:r>
      <w:r w:rsidR="00443629" w:rsidRPr="00443629">
        <w:rPr>
          <w:rFonts w:ascii="Arial" w:hAnsi="Arial" w:cs="Arial"/>
          <w:b/>
          <w:sz w:val="20"/>
          <w:szCs w:val="20"/>
          <w:lang w:val="fr-CA"/>
        </w:rPr>
        <w:t>scellée</w:t>
      </w:r>
      <w:r w:rsidR="00727F88" w:rsidRPr="00443629">
        <w:rPr>
          <w:rFonts w:ascii="Arial" w:hAnsi="Arial" w:cs="Arial"/>
          <w:sz w:val="20"/>
          <w:szCs w:val="20"/>
          <w:lang w:val="fr-CA"/>
        </w:rPr>
        <w:t xml:space="preserve"> – </w:t>
      </w:r>
      <w:r w:rsidRPr="00443629">
        <w:rPr>
          <w:rFonts w:ascii="Arial" w:hAnsi="Arial" w:cs="Arial"/>
          <w:sz w:val="20"/>
          <w:szCs w:val="20"/>
          <w:lang w:val="fr-CA"/>
        </w:rPr>
        <w:t xml:space="preserve">les </w:t>
      </w:r>
      <w:r w:rsidR="00443629" w:rsidRPr="00443629">
        <w:rPr>
          <w:rFonts w:ascii="Arial" w:hAnsi="Arial" w:cs="Arial"/>
          <w:sz w:val="20"/>
          <w:szCs w:val="20"/>
          <w:lang w:val="fr-CA"/>
        </w:rPr>
        <w:t>meilleurs</w:t>
      </w:r>
      <w:r w:rsidRPr="00443629">
        <w:rPr>
          <w:rFonts w:ascii="Arial" w:hAnsi="Arial" w:cs="Arial"/>
          <w:sz w:val="20"/>
          <w:szCs w:val="20"/>
          <w:lang w:val="fr-CA"/>
        </w:rPr>
        <w:t xml:space="preserve"> résultats </w:t>
      </w:r>
      <w:r w:rsidR="00443629" w:rsidRPr="00443629">
        <w:rPr>
          <w:rFonts w:ascii="Arial" w:hAnsi="Arial" w:cs="Arial"/>
          <w:sz w:val="20"/>
          <w:szCs w:val="20"/>
          <w:lang w:val="fr-CA"/>
        </w:rPr>
        <w:t>sont,</w:t>
      </w:r>
      <w:r w:rsidR="00AB2B18" w:rsidRPr="00443629">
        <w:rPr>
          <w:rFonts w:ascii="Arial" w:hAnsi="Arial" w:cs="Arial"/>
          <w:sz w:val="20"/>
          <w:szCs w:val="20"/>
          <w:lang w:val="fr-CA"/>
        </w:rPr>
        <w:t xml:space="preserve"> </w:t>
      </w:r>
      <w:r w:rsidR="00443629" w:rsidRPr="00443629">
        <w:rPr>
          <w:rFonts w:ascii="Arial" w:hAnsi="Arial" w:cs="Arial"/>
          <w:sz w:val="20"/>
          <w:szCs w:val="20"/>
          <w:lang w:val="fr-CA"/>
        </w:rPr>
        <w:t>coller</w:t>
      </w:r>
      <w:r w:rsidRPr="00443629">
        <w:rPr>
          <w:rFonts w:ascii="Arial" w:hAnsi="Arial" w:cs="Arial"/>
          <w:sz w:val="20"/>
          <w:szCs w:val="20"/>
          <w:lang w:val="fr-CA"/>
        </w:rPr>
        <w:t xml:space="preserve"> sur la surface </w:t>
      </w:r>
      <w:r w:rsidR="00443629" w:rsidRPr="00443629">
        <w:rPr>
          <w:rFonts w:ascii="Arial" w:hAnsi="Arial" w:cs="Arial"/>
          <w:sz w:val="20"/>
          <w:szCs w:val="20"/>
          <w:lang w:val="fr-CA"/>
        </w:rPr>
        <w:t>inférieure</w:t>
      </w:r>
      <w:r w:rsidRPr="00443629">
        <w:rPr>
          <w:rFonts w:ascii="Arial" w:hAnsi="Arial" w:cs="Arial"/>
          <w:sz w:val="20"/>
          <w:szCs w:val="20"/>
          <w:lang w:val="fr-CA"/>
        </w:rPr>
        <w:t xml:space="preserve"> de la bande de mousse de ruban </w:t>
      </w:r>
      <w:r w:rsidR="00443629" w:rsidRPr="00443629">
        <w:rPr>
          <w:rFonts w:ascii="Arial" w:hAnsi="Arial" w:cs="Arial"/>
          <w:sz w:val="20"/>
          <w:szCs w:val="20"/>
          <w:lang w:val="fr-CA"/>
        </w:rPr>
        <w:t>adhésif</w:t>
      </w:r>
      <w:r w:rsidRPr="00443629">
        <w:rPr>
          <w:rFonts w:ascii="Arial" w:hAnsi="Arial" w:cs="Arial"/>
          <w:sz w:val="20"/>
          <w:szCs w:val="20"/>
          <w:lang w:val="fr-CA"/>
        </w:rPr>
        <w:t xml:space="preserve"> </w:t>
      </w:r>
      <w:r w:rsidR="005E7D09" w:rsidRPr="00443629">
        <w:rPr>
          <w:rFonts w:ascii="Arial" w:hAnsi="Arial" w:cs="Arial"/>
          <w:sz w:val="20"/>
          <w:szCs w:val="20"/>
          <w:lang w:val="fr-CA"/>
        </w:rPr>
        <w:t xml:space="preserve">j </w:t>
      </w:r>
      <w:r w:rsidR="008B3318" w:rsidRPr="00443629">
        <w:rPr>
          <w:rFonts w:ascii="Arial" w:hAnsi="Arial" w:cs="Arial"/>
          <w:sz w:val="20"/>
          <w:szCs w:val="20"/>
          <w:lang w:val="fr-CA"/>
        </w:rPr>
        <w:t>(Marma K2)</w:t>
      </w:r>
      <w:r w:rsidR="002E57F1" w:rsidRPr="00443629">
        <w:rPr>
          <w:rFonts w:ascii="Arial" w:hAnsi="Arial" w:cs="Arial"/>
          <w:sz w:val="20"/>
          <w:szCs w:val="20"/>
          <w:lang w:val="fr-CA"/>
        </w:rPr>
        <w:t xml:space="preserve"> </w:t>
      </w:r>
      <w:r w:rsidR="005E7D09" w:rsidRPr="00443629">
        <w:rPr>
          <w:rFonts w:ascii="Arial" w:hAnsi="Arial" w:cs="Arial"/>
          <w:sz w:val="20"/>
          <w:szCs w:val="20"/>
          <w:lang w:val="fr-CA"/>
        </w:rPr>
        <w:t xml:space="preserve">; </w:t>
      </w:r>
      <w:r w:rsidRPr="00443629">
        <w:rPr>
          <w:rFonts w:ascii="Arial" w:hAnsi="Arial" w:cs="Arial"/>
          <w:sz w:val="20"/>
          <w:szCs w:val="20"/>
          <w:lang w:val="fr-CA"/>
        </w:rPr>
        <w:t xml:space="preserve">est </w:t>
      </w:r>
      <w:r w:rsidR="00443629" w:rsidRPr="00443629">
        <w:rPr>
          <w:rFonts w:ascii="Arial" w:hAnsi="Arial" w:cs="Arial"/>
          <w:sz w:val="20"/>
          <w:szCs w:val="20"/>
          <w:lang w:val="fr-CA"/>
        </w:rPr>
        <w:t>également</w:t>
      </w:r>
      <w:r w:rsidRPr="00443629">
        <w:rPr>
          <w:rFonts w:ascii="Arial" w:hAnsi="Arial" w:cs="Arial"/>
          <w:sz w:val="20"/>
          <w:szCs w:val="20"/>
          <w:lang w:val="fr-CA"/>
        </w:rPr>
        <w:t xml:space="preserve"> possible de fixer </w:t>
      </w:r>
      <w:r w:rsidR="00AB2B18" w:rsidRPr="00443629">
        <w:rPr>
          <w:rFonts w:ascii="Arial" w:hAnsi="Arial" w:cs="Arial"/>
          <w:sz w:val="20"/>
          <w:szCs w:val="20"/>
          <w:lang w:val="fr-CA"/>
        </w:rPr>
        <w:t xml:space="preserve">une membrane ou un large ruban auto-adhésif sur le dessus et les côtes de contre-latte, et que ses bords soient collées sur la </w:t>
      </w:r>
      <w:r w:rsidR="00380E47" w:rsidRPr="00443629">
        <w:rPr>
          <w:rFonts w:ascii="Arial" w:hAnsi="Arial" w:cs="Arial"/>
          <w:sz w:val="20"/>
          <w:szCs w:val="20"/>
          <w:lang w:val="fr-CA"/>
        </w:rPr>
        <w:t>membrane</w:t>
      </w:r>
      <w:r w:rsidR="00AB2B18" w:rsidRPr="00443629">
        <w:rPr>
          <w:rFonts w:ascii="Arial" w:hAnsi="Arial" w:cs="Arial"/>
          <w:sz w:val="20"/>
          <w:szCs w:val="20"/>
          <w:lang w:val="fr-CA"/>
        </w:rPr>
        <w:t xml:space="preserve"> principale, </w:t>
      </w:r>
      <w:r w:rsidR="006417D5" w:rsidRPr="00443629">
        <w:rPr>
          <w:rFonts w:ascii="Arial" w:hAnsi="Arial" w:cs="Arial"/>
          <w:sz w:val="20"/>
          <w:szCs w:val="20"/>
          <w:lang w:val="fr-CA"/>
        </w:rPr>
        <w:t xml:space="preserve"> </w:t>
      </w:r>
    </w:p>
    <w:p w:rsidR="006417D5" w:rsidRPr="00443629" w:rsidRDefault="0099068F" w:rsidP="006417D5">
      <w:pPr>
        <w:rPr>
          <w:rFonts w:ascii="Arial" w:hAnsi="Arial" w:cs="Arial"/>
          <w:sz w:val="20"/>
          <w:szCs w:val="20"/>
          <w:lang w:val="fr-CA"/>
        </w:rPr>
      </w:pPr>
      <w:r w:rsidRPr="00443629">
        <w:rPr>
          <w:rFonts w:ascii="Arial" w:hAnsi="Arial" w:cs="Arial"/>
          <w:b/>
          <w:sz w:val="20"/>
          <w:szCs w:val="20"/>
          <w:lang w:val="fr-CA"/>
        </w:rPr>
        <w:t xml:space="preserve">Superpositions collés </w:t>
      </w:r>
      <w:r w:rsidR="006417D5" w:rsidRPr="00443629">
        <w:rPr>
          <w:rFonts w:ascii="Arial" w:hAnsi="Arial" w:cs="Arial"/>
          <w:sz w:val="20"/>
          <w:szCs w:val="20"/>
          <w:lang w:val="fr-CA"/>
        </w:rPr>
        <w:t xml:space="preserve"> – </w:t>
      </w:r>
      <w:r w:rsidRPr="00443629">
        <w:rPr>
          <w:rFonts w:ascii="Arial" w:hAnsi="Arial" w:cs="Arial"/>
          <w:sz w:val="20"/>
          <w:szCs w:val="20"/>
          <w:lang w:val="fr-CA"/>
        </w:rPr>
        <w:t xml:space="preserve">superpositions de </w:t>
      </w:r>
      <w:r w:rsidR="006417D5" w:rsidRPr="00443629">
        <w:rPr>
          <w:rFonts w:ascii="Arial" w:hAnsi="Arial" w:cs="Arial"/>
          <w:sz w:val="20"/>
          <w:szCs w:val="20"/>
          <w:lang w:val="fr-CA"/>
        </w:rPr>
        <w:t xml:space="preserve"> min. 15 cm</w:t>
      </w:r>
      <w:r w:rsidRPr="00443629">
        <w:rPr>
          <w:rFonts w:ascii="Arial" w:hAnsi="Arial" w:cs="Arial"/>
          <w:sz w:val="20"/>
          <w:szCs w:val="20"/>
          <w:lang w:val="fr-CA"/>
        </w:rPr>
        <w:t xml:space="preserve"> et collés sur le dessous avec du ruban auto-ad</w:t>
      </w:r>
      <w:r w:rsidR="00380E47" w:rsidRPr="00443629">
        <w:rPr>
          <w:rFonts w:ascii="Arial" w:hAnsi="Arial" w:cs="Arial"/>
          <w:sz w:val="20"/>
          <w:szCs w:val="20"/>
          <w:lang w:val="fr-CA"/>
        </w:rPr>
        <w:t>hésif ou</w:t>
      </w:r>
      <w:r w:rsidRPr="00443629">
        <w:rPr>
          <w:rFonts w:ascii="Arial" w:hAnsi="Arial" w:cs="Arial"/>
          <w:sz w:val="20"/>
          <w:szCs w:val="20"/>
          <w:lang w:val="fr-CA"/>
        </w:rPr>
        <w:t xml:space="preserve"> par le milieu </w:t>
      </w:r>
      <w:r w:rsidR="006417D5" w:rsidRPr="00443629">
        <w:rPr>
          <w:rFonts w:ascii="Arial" w:hAnsi="Arial" w:cs="Arial"/>
          <w:sz w:val="20"/>
          <w:szCs w:val="20"/>
          <w:lang w:val="fr-CA"/>
        </w:rPr>
        <w:t xml:space="preserve"> (</w:t>
      </w:r>
      <w:r w:rsidRPr="00443629">
        <w:rPr>
          <w:rFonts w:ascii="Arial" w:hAnsi="Arial" w:cs="Arial"/>
          <w:sz w:val="20"/>
          <w:szCs w:val="20"/>
          <w:lang w:val="fr-CA"/>
        </w:rPr>
        <w:t>entre les bandes adjacentes</w:t>
      </w:r>
      <w:r w:rsidR="00443629" w:rsidRPr="00443629">
        <w:rPr>
          <w:rFonts w:ascii="Arial" w:hAnsi="Arial" w:cs="Arial"/>
          <w:sz w:val="20"/>
          <w:szCs w:val="20"/>
          <w:lang w:val="fr-CA"/>
        </w:rPr>
        <w:t>),</w:t>
      </w:r>
      <w:r w:rsidRPr="00443629">
        <w:rPr>
          <w:rFonts w:ascii="Arial" w:hAnsi="Arial" w:cs="Arial"/>
          <w:sz w:val="20"/>
          <w:szCs w:val="20"/>
          <w:lang w:val="fr-CA"/>
        </w:rPr>
        <w:t xml:space="preserve"> un ruban adhésif double face ou de la </w:t>
      </w:r>
      <w:r w:rsidR="00443629" w:rsidRPr="00443629">
        <w:rPr>
          <w:rFonts w:ascii="Arial" w:hAnsi="Arial" w:cs="Arial"/>
          <w:sz w:val="20"/>
          <w:szCs w:val="20"/>
          <w:lang w:val="fr-CA"/>
        </w:rPr>
        <w:t>colle.</w:t>
      </w:r>
    </w:p>
    <w:p w:rsidR="001B1A84" w:rsidRPr="00443629" w:rsidRDefault="001B1A84" w:rsidP="006417D5">
      <w:pPr>
        <w:jc w:val="both"/>
        <w:rPr>
          <w:rFonts w:ascii="Arial" w:hAnsi="Arial" w:cs="Arial"/>
          <w:b/>
          <w:sz w:val="20"/>
          <w:szCs w:val="20"/>
          <w:lang w:val="fr-CA"/>
        </w:rPr>
      </w:pPr>
    </w:p>
    <w:p w:rsidR="001B1A84" w:rsidRPr="00443629" w:rsidRDefault="001B1A84" w:rsidP="006417D5">
      <w:pPr>
        <w:jc w:val="both"/>
        <w:rPr>
          <w:rFonts w:ascii="Arial" w:hAnsi="Arial" w:cs="Arial"/>
          <w:b/>
          <w:sz w:val="20"/>
          <w:szCs w:val="20"/>
          <w:lang w:val="fr-CA"/>
        </w:rPr>
      </w:pPr>
    </w:p>
    <w:p w:rsidR="0063628C" w:rsidRPr="00443629" w:rsidRDefault="0063628C" w:rsidP="006417D5">
      <w:pPr>
        <w:jc w:val="both"/>
        <w:rPr>
          <w:rFonts w:ascii="Arial" w:hAnsi="Arial" w:cs="Arial"/>
          <w:b/>
          <w:sz w:val="20"/>
          <w:szCs w:val="20"/>
          <w:lang w:val="fr-CA"/>
        </w:rPr>
      </w:pPr>
      <w:r w:rsidRPr="00443629">
        <w:rPr>
          <w:rFonts w:ascii="Arial" w:hAnsi="Arial" w:cs="Arial"/>
          <w:b/>
          <w:sz w:val="20"/>
          <w:szCs w:val="20"/>
          <w:lang w:val="fr-CA"/>
        </w:rPr>
        <w:t>Opis rys.</w:t>
      </w:r>
    </w:p>
    <w:p w:rsidR="0063628C" w:rsidRPr="00443629" w:rsidRDefault="0063628C" w:rsidP="006417D5">
      <w:pPr>
        <w:jc w:val="both"/>
        <w:rPr>
          <w:rFonts w:ascii="Arial" w:hAnsi="Arial" w:cs="Arial"/>
          <w:b/>
          <w:sz w:val="20"/>
          <w:szCs w:val="20"/>
          <w:lang w:val="fr-CA"/>
        </w:rPr>
      </w:pPr>
      <w:r w:rsidRPr="00443629">
        <w:rPr>
          <w:rFonts w:ascii="Arial" w:hAnsi="Arial" w:cs="Arial"/>
          <w:b/>
          <w:sz w:val="20"/>
          <w:szCs w:val="20"/>
          <w:lang w:val="fr-CA"/>
        </w:rPr>
        <w:t xml:space="preserve">Fig;1 </w:t>
      </w:r>
    </w:p>
    <w:p w:rsidR="0063628C" w:rsidRPr="00443629" w:rsidRDefault="0063628C" w:rsidP="006417D5">
      <w:pPr>
        <w:jc w:val="both"/>
        <w:rPr>
          <w:rFonts w:ascii="Arial" w:hAnsi="Arial" w:cs="Arial"/>
          <w:b/>
          <w:sz w:val="20"/>
          <w:szCs w:val="20"/>
          <w:lang w:val="fr-CA"/>
        </w:rPr>
      </w:pPr>
      <w:r w:rsidRPr="00443629">
        <w:rPr>
          <w:rFonts w:ascii="Arial" w:hAnsi="Arial" w:cs="Arial"/>
          <w:b/>
          <w:sz w:val="20"/>
          <w:szCs w:val="20"/>
          <w:lang w:val="fr-CA"/>
        </w:rPr>
        <w:t>Kąt nachylenia                        = angle d’inc</w:t>
      </w:r>
      <w:r w:rsidR="00C803DA" w:rsidRPr="00443629">
        <w:rPr>
          <w:rFonts w:ascii="Arial" w:hAnsi="Arial" w:cs="Arial"/>
          <w:b/>
          <w:sz w:val="20"/>
          <w:szCs w:val="20"/>
          <w:lang w:val="fr-CA"/>
        </w:rPr>
        <w:t>l</w:t>
      </w:r>
      <w:r w:rsidRPr="00443629">
        <w:rPr>
          <w:rFonts w:ascii="Arial" w:hAnsi="Arial" w:cs="Arial"/>
          <w:b/>
          <w:sz w:val="20"/>
          <w:szCs w:val="20"/>
          <w:lang w:val="fr-CA"/>
        </w:rPr>
        <w:t xml:space="preserve">ination </w:t>
      </w:r>
    </w:p>
    <w:p w:rsidR="0063628C" w:rsidRPr="00443629" w:rsidRDefault="0063628C" w:rsidP="006417D5">
      <w:pPr>
        <w:jc w:val="both"/>
        <w:rPr>
          <w:rFonts w:ascii="Arial" w:hAnsi="Arial" w:cs="Arial"/>
          <w:b/>
          <w:sz w:val="20"/>
          <w:szCs w:val="20"/>
          <w:lang w:val="fr-CA"/>
        </w:rPr>
      </w:pPr>
      <w:r w:rsidRPr="00443629">
        <w:rPr>
          <w:rFonts w:ascii="Arial" w:hAnsi="Arial" w:cs="Arial"/>
          <w:b/>
          <w:sz w:val="20"/>
          <w:szCs w:val="20"/>
          <w:lang w:val="fr-CA"/>
        </w:rPr>
        <w:t xml:space="preserve">Pokrycie                                   =revêtement     </w:t>
      </w:r>
    </w:p>
    <w:p w:rsidR="0063628C" w:rsidRPr="00443629" w:rsidRDefault="0063628C" w:rsidP="006417D5">
      <w:pPr>
        <w:jc w:val="both"/>
        <w:rPr>
          <w:rFonts w:ascii="Arial" w:hAnsi="Arial" w:cs="Arial"/>
          <w:b/>
          <w:sz w:val="20"/>
          <w:szCs w:val="20"/>
          <w:lang w:val="fr-CA"/>
        </w:rPr>
      </w:pPr>
      <w:r w:rsidRPr="00443629">
        <w:rPr>
          <w:rFonts w:ascii="Arial" w:hAnsi="Arial" w:cs="Arial"/>
          <w:b/>
          <w:sz w:val="20"/>
          <w:szCs w:val="20"/>
          <w:lang w:val="fr-CA"/>
        </w:rPr>
        <w:t xml:space="preserve">Kontr łata                                  = </w:t>
      </w:r>
      <w:r w:rsidR="00443629" w:rsidRPr="00443629">
        <w:rPr>
          <w:rFonts w:ascii="Arial" w:hAnsi="Arial" w:cs="Arial"/>
          <w:b/>
          <w:sz w:val="20"/>
          <w:szCs w:val="20"/>
          <w:lang w:val="fr-CA"/>
        </w:rPr>
        <w:t>contre-latte</w:t>
      </w:r>
    </w:p>
    <w:p w:rsidR="0063628C" w:rsidRPr="00443629" w:rsidRDefault="0063628C" w:rsidP="006417D5">
      <w:pPr>
        <w:jc w:val="both"/>
        <w:rPr>
          <w:rFonts w:ascii="Arial" w:hAnsi="Arial" w:cs="Arial"/>
          <w:b/>
          <w:sz w:val="20"/>
          <w:szCs w:val="20"/>
          <w:lang w:val="fr-CA"/>
        </w:rPr>
      </w:pPr>
      <w:r w:rsidRPr="00443629">
        <w:rPr>
          <w:rFonts w:ascii="Arial" w:hAnsi="Arial" w:cs="Arial"/>
          <w:b/>
          <w:sz w:val="20"/>
          <w:szCs w:val="20"/>
          <w:lang w:val="fr-CA"/>
        </w:rPr>
        <w:t>Termoizolacja                           =isolation thermique</w:t>
      </w:r>
    </w:p>
    <w:p w:rsidR="0063628C" w:rsidRPr="00443629" w:rsidRDefault="0063628C" w:rsidP="006417D5">
      <w:pPr>
        <w:jc w:val="both"/>
        <w:rPr>
          <w:rFonts w:ascii="Arial" w:hAnsi="Arial" w:cs="Arial"/>
          <w:b/>
          <w:sz w:val="20"/>
          <w:szCs w:val="20"/>
          <w:lang w:val="fr-CA"/>
        </w:rPr>
      </w:pPr>
      <w:r w:rsidRPr="00443629">
        <w:rPr>
          <w:rFonts w:ascii="Arial" w:hAnsi="Arial" w:cs="Arial"/>
          <w:b/>
          <w:sz w:val="20"/>
          <w:szCs w:val="20"/>
          <w:lang w:val="fr-CA"/>
        </w:rPr>
        <w:t>Powietrze wentyl.                     =air de ventilation</w:t>
      </w:r>
    </w:p>
    <w:p w:rsidR="0063628C" w:rsidRPr="00443629" w:rsidRDefault="0063628C" w:rsidP="006417D5">
      <w:pPr>
        <w:jc w:val="both"/>
        <w:rPr>
          <w:rFonts w:ascii="Arial" w:hAnsi="Arial" w:cs="Arial"/>
          <w:b/>
          <w:sz w:val="20"/>
          <w:szCs w:val="20"/>
          <w:lang w:val="fr-CA"/>
        </w:rPr>
      </w:pPr>
      <w:r w:rsidRPr="00443629">
        <w:rPr>
          <w:rFonts w:ascii="Arial" w:hAnsi="Arial" w:cs="Arial"/>
          <w:b/>
          <w:sz w:val="20"/>
          <w:szCs w:val="20"/>
          <w:lang w:val="fr-CA"/>
        </w:rPr>
        <w:t>Łata                                            =latte</w:t>
      </w:r>
    </w:p>
    <w:p w:rsidR="0063628C" w:rsidRPr="00443629" w:rsidRDefault="0063628C" w:rsidP="006417D5">
      <w:pPr>
        <w:jc w:val="both"/>
        <w:rPr>
          <w:rFonts w:ascii="Arial" w:hAnsi="Arial" w:cs="Arial"/>
          <w:b/>
          <w:sz w:val="20"/>
          <w:szCs w:val="20"/>
          <w:lang w:val="fr-CA"/>
        </w:rPr>
      </w:pPr>
      <w:r w:rsidRPr="00443629">
        <w:rPr>
          <w:rFonts w:ascii="Arial" w:hAnsi="Arial" w:cs="Arial"/>
          <w:b/>
          <w:sz w:val="20"/>
          <w:szCs w:val="20"/>
          <w:lang w:val="fr-CA"/>
        </w:rPr>
        <w:t>Murłata                                       =maçonnerie</w:t>
      </w:r>
    </w:p>
    <w:p w:rsidR="0063628C" w:rsidRPr="00443629" w:rsidRDefault="0063628C" w:rsidP="006417D5">
      <w:pPr>
        <w:jc w:val="both"/>
        <w:rPr>
          <w:rFonts w:ascii="Arial" w:hAnsi="Arial" w:cs="Arial"/>
          <w:b/>
          <w:sz w:val="20"/>
          <w:szCs w:val="20"/>
          <w:lang w:val="fr-CA"/>
        </w:rPr>
      </w:pPr>
      <w:r w:rsidRPr="00443629">
        <w:rPr>
          <w:rFonts w:ascii="Arial" w:hAnsi="Arial" w:cs="Arial"/>
          <w:b/>
          <w:sz w:val="20"/>
          <w:szCs w:val="20"/>
          <w:lang w:val="fr-CA"/>
        </w:rPr>
        <w:t xml:space="preserve">Płyta GK                                     =plaque de </w:t>
      </w:r>
      <w:r w:rsidR="00443629" w:rsidRPr="00443629">
        <w:rPr>
          <w:rFonts w:ascii="Arial" w:hAnsi="Arial" w:cs="Arial"/>
          <w:b/>
          <w:sz w:val="20"/>
          <w:szCs w:val="20"/>
          <w:lang w:val="fr-CA"/>
        </w:rPr>
        <w:t>plâtre</w:t>
      </w:r>
    </w:p>
    <w:p w:rsidR="0063628C" w:rsidRPr="00443629" w:rsidRDefault="0063628C" w:rsidP="006417D5">
      <w:pPr>
        <w:jc w:val="both"/>
        <w:rPr>
          <w:rFonts w:ascii="Arial" w:hAnsi="Arial" w:cs="Arial"/>
          <w:b/>
          <w:sz w:val="20"/>
          <w:szCs w:val="20"/>
          <w:lang w:val="fr-CA"/>
        </w:rPr>
      </w:pPr>
      <w:r w:rsidRPr="00443629">
        <w:rPr>
          <w:rFonts w:ascii="Arial" w:hAnsi="Arial" w:cs="Arial"/>
          <w:b/>
          <w:sz w:val="20"/>
          <w:szCs w:val="20"/>
          <w:lang w:val="fr-CA"/>
        </w:rPr>
        <w:t>Paro-izolacja                              =par-vapeur</w:t>
      </w:r>
    </w:p>
    <w:p w:rsidR="0063628C" w:rsidRPr="00443629" w:rsidRDefault="0063628C" w:rsidP="006417D5">
      <w:pPr>
        <w:jc w:val="both"/>
        <w:rPr>
          <w:rFonts w:ascii="Arial" w:hAnsi="Arial" w:cs="Arial"/>
          <w:b/>
          <w:sz w:val="20"/>
          <w:szCs w:val="20"/>
          <w:lang w:val="fr-CA"/>
        </w:rPr>
      </w:pPr>
      <w:r w:rsidRPr="00443629">
        <w:rPr>
          <w:rFonts w:ascii="Arial" w:hAnsi="Arial" w:cs="Arial"/>
          <w:b/>
          <w:sz w:val="20"/>
          <w:szCs w:val="20"/>
          <w:lang w:val="fr-CA"/>
        </w:rPr>
        <w:t>Wiatr                                           =vent</w:t>
      </w:r>
      <w:r w:rsidR="00C803DA" w:rsidRPr="00443629">
        <w:rPr>
          <w:rFonts w:ascii="Arial" w:hAnsi="Arial" w:cs="Arial"/>
          <w:b/>
          <w:sz w:val="20"/>
          <w:szCs w:val="20"/>
          <w:lang w:val="fr-CA"/>
        </w:rPr>
        <w:t xml:space="preserve">                                                                                                                               </w:t>
      </w:r>
    </w:p>
    <w:p w:rsidR="00C803DA" w:rsidRPr="00443629" w:rsidRDefault="00C803DA" w:rsidP="006417D5">
      <w:pPr>
        <w:jc w:val="both"/>
        <w:rPr>
          <w:rFonts w:ascii="Arial" w:hAnsi="Arial" w:cs="Arial"/>
          <w:b/>
          <w:sz w:val="20"/>
          <w:szCs w:val="20"/>
          <w:lang w:val="fr-CA"/>
        </w:rPr>
      </w:pPr>
    </w:p>
    <w:p w:rsidR="00C803DA" w:rsidRPr="00443629" w:rsidRDefault="00C803DA" w:rsidP="006417D5">
      <w:pPr>
        <w:jc w:val="both"/>
        <w:rPr>
          <w:rFonts w:ascii="Arial" w:hAnsi="Arial" w:cs="Arial"/>
          <w:b/>
          <w:sz w:val="20"/>
          <w:szCs w:val="20"/>
          <w:lang w:val="fr-CA"/>
        </w:rPr>
      </w:pPr>
      <w:r w:rsidRPr="00443629">
        <w:rPr>
          <w:rFonts w:ascii="Arial" w:hAnsi="Arial" w:cs="Arial"/>
          <w:b/>
          <w:sz w:val="20"/>
          <w:szCs w:val="20"/>
          <w:lang w:val="fr-CA"/>
        </w:rPr>
        <w:t>Fig;2</w:t>
      </w:r>
    </w:p>
    <w:p w:rsidR="00C803DA" w:rsidRPr="00443629" w:rsidRDefault="00C803DA" w:rsidP="006417D5">
      <w:pPr>
        <w:jc w:val="both"/>
        <w:rPr>
          <w:rFonts w:ascii="Arial" w:hAnsi="Arial" w:cs="Arial"/>
          <w:b/>
          <w:sz w:val="20"/>
          <w:szCs w:val="20"/>
          <w:lang w:val="fr-CA"/>
        </w:rPr>
      </w:pPr>
      <w:r w:rsidRPr="00443629">
        <w:rPr>
          <w:rFonts w:ascii="Arial" w:hAnsi="Arial" w:cs="Arial"/>
          <w:b/>
          <w:sz w:val="20"/>
          <w:szCs w:val="20"/>
          <w:lang w:val="fr-CA"/>
        </w:rPr>
        <w:t>Kąt nachylenia                            =angle d’inclination</w:t>
      </w:r>
    </w:p>
    <w:p w:rsidR="00C803DA" w:rsidRPr="00443629" w:rsidRDefault="00C803DA" w:rsidP="006417D5">
      <w:pPr>
        <w:jc w:val="both"/>
        <w:rPr>
          <w:rFonts w:ascii="Arial" w:hAnsi="Arial" w:cs="Arial"/>
          <w:b/>
          <w:sz w:val="20"/>
          <w:szCs w:val="20"/>
          <w:lang w:val="fr-CA"/>
        </w:rPr>
      </w:pPr>
      <w:r w:rsidRPr="00443629">
        <w:rPr>
          <w:rFonts w:ascii="Arial" w:hAnsi="Arial" w:cs="Arial"/>
          <w:b/>
          <w:sz w:val="20"/>
          <w:szCs w:val="20"/>
          <w:lang w:val="fr-CA"/>
        </w:rPr>
        <w:t>Powietrze wentyl                         =l’air de ventilation</w:t>
      </w:r>
    </w:p>
    <w:p w:rsidR="00C803DA" w:rsidRPr="00443629" w:rsidRDefault="00C803DA" w:rsidP="006417D5">
      <w:pPr>
        <w:jc w:val="both"/>
        <w:rPr>
          <w:rFonts w:ascii="Arial" w:hAnsi="Arial" w:cs="Arial"/>
          <w:b/>
          <w:sz w:val="20"/>
          <w:szCs w:val="20"/>
          <w:lang w:val="fr-CA"/>
        </w:rPr>
      </w:pPr>
      <w:r w:rsidRPr="00443629">
        <w:rPr>
          <w:rFonts w:ascii="Arial" w:hAnsi="Arial" w:cs="Arial"/>
          <w:b/>
          <w:sz w:val="20"/>
          <w:szCs w:val="20"/>
          <w:lang w:val="fr-CA"/>
        </w:rPr>
        <w:t xml:space="preserve">Krokiew                                        =chevron </w:t>
      </w:r>
    </w:p>
    <w:p w:rsidR="00C803DA" w:rsidRPr="00443629" w:rsidRDefault="00C803DA" w:rsidP="006417D5">
      <w:pPr>
        <w:jc w:val="both"/>
        <w:rPr>
          <w:rFonts w:ascii="Arial" w:hAnsi="Arial" w:cs="Arial"/>
          <w:b/>
          <w:sz w:val="20"/>
          <w:szCs w:val="20"/>
          <w:lang w:val="fr-CA"/>
        </w:rPr>
      </w:pPr>
      <w:r w:rsidRPr="00443629">
        <w:rPr>
          <w:rFonts w:ascii="Arial" w:hAnsi="Arial" w:cs="Arial"/>
          <w:b/>
          <w:sz w:val="20"/>
          <w:szCs w:val="20"/>
          <w:lang w:val="fr-CA"/>
        </w:rPr>
        <w:t>Kalenica                                       =crête</w:t>
      </w:r>
    </w:p>
    <w:p w:rsidR="00C803DA" w:rsidRPr="00443629" w:rsidRDefault="00C803DA" w:rsidP="006417D5">
      <w:pPr>
        <w:jc w:val="both"/>
        <w:rPr>
          <w:rFonts w:ascii="Arial" w:hAnsi="Arial" w:cs="Arial"/>
          <w:b/>
          <w:sz w:val="20"/>
          <w:szCs w:val="20"/>
          <w:lang w:val="fr-CA"/>
        </w:rPr>
      </w:pPr>
      <w:r w:rsidRPr="00443629">
        <w:rPr>
          <w:rFonts w:ascii="Arial" w:hAnsi="Arial" w:cs="Arial"/>
          <w:b/>
          <w:sz w:val="20"/>
          <w:szCs w:val="20"/>
          <w:lang w:val="fr-CA"/>
        </w:rPr>
        <w:t>Kalenica osłona kalenicy            =couverture de crête</w:t>
      </w:r>
    </w:p>
    <w:p w:rsidR="00C803DA" w:rsidRPr="00443629" w:rsidRDefault="00C803DA" w:rsidP="006417D5">
      <w:pPr>
        <w:jc w:val="both"/>
        <w:rPr>
          <w:rFonts w:ascii="Arial" w:hAnsi="Arial" w:cs="Arial"/>
          <w:b/>
          <w:sz w:val="20"/>
          <w:szCs w:val="20"/>
          <w:lang w:val="fr-CA"/>
        </w:rPr>
      </w:pPr>
      <w:r w:rsidRPr="00443629">
        <w:rPr>
          <w:rFonts w:ascii="Arial" w:hAnsi="Arial" w:cs="Arial"/>
          <w:b/>
          <w:sz w:val="20"/>
          <w:szCs w:val="20"/>
          <w:lang w:val="fr-CA"/>
        </w:rPr>
        <w:t>Pokrycie z blachy                        =</w:t>
      </w:r>
      <w:r w:rsidR="00443629" w:rsidRPr="00443629">
        <w:rPr>
          <w:rFonts w:ascii="Arial" w:hAnsi="Arial" w:cs="Arial"/>
          <w:b/>
          <w:sz w:val="20"/>
          <w:szCs w:val="20"/>
          <w:lang w:val="fr-CA"/>
        </w:rPr>
        <w:t>couverture</w:t>
      </w:r>
      <w:r w:rsidRPr="00443629">
        <w:rPr>
          <w:rFonts w:ascii="Arial" w:hAnsi="Arial" w:cs="Arial"/>
          <w:b/>
          <w:sz w:val="20"/>
          <w:szCs w:val="20"/>
          <w:lang w:val="fr-CA"/>
        </w:rPr>
        <w:t xml:space="preserve"> en tôle </w:t>
      </w:r>
    </w:p>
    <w:p w:rsidR="00C803DA" w:rsidRPr="00443629" w:rsidRDefault="00C803DA" w:rsidP="006417D5">
      <w:pPr>
        <w:jc w:val="both"/>
        <w:rPr>
          <w:rFonts w:ascii="Arial" w:hAnsi="Arial" w:cs="Arial"/>
          <w:b/>
          <w:sz w:val="20"/>
          <w:szCs w:val="20"/>
          <w:lang w:val="fr-CA"/>
        </w:rPr>
      </w:pPr>
      <w:r w:rsidRPr="00443629">
        <w:rPr>
          <w:rFonts w:ascii="Arial" w:hAnsi="Arial" w:cs="Arial"/>
          <w:b/>
          <w:sz w:val="20"/>
          <w:szCs w:val="20"/>
          <w:lang w:val="fr-CA"/>
        </w:rPr>
        <w:t>MWK                                             =MWK</w:t>
      </w:r>
    </w:p>
    <w:p w:rsidR="001B1A84" w:rsidRPr="00443629" w:rsidRDefault="001B1A84" w:rsidP="006417D5">
      <w:pPr>
        <w:jc w:val="both"/>
        <w:rPr>
          <w:rFonts w:ascii="Arial" w:hAnsi="Arial" w:cs="Arial"/>
          <w:b/>
          <w:sz w:val="20"/>
          <w:szCs w:val="20"/>
          <w:lang w:val="fr-CA"/>
        </w:rPr>
      </w:pPr>
    </w:p>
    <w:p w:rsidR="006417D5" w:rsidRPr="00443629" w:rsidRDefault="00C803DA" w:rsidP="006417D5">
      <w:pPr>
        <w:jc w:val="both"/>
        <w:rPr>
          <w:rFonts w:ascii="Arial" w:hAnsi="Arial" w:cs="Arial"/>
          <w:sz w:val="20"/>
          <w:szCs w:val="20"/>
          <w:lang w:val="fr-CA"/>
        </w:rPr>
      </w:pPr>
      <w:r w:rsidRPr="00443629">
        <w:rPr>
          <w:rFonts w:ascii="Arial" w:hAnsi="Arial" w:cs="Arial"/>
          <w:b/>
          <w:sz w:val="20"/>
          <w:szCs w:val="20"/>
          <w:lang w:val="fr-CA"/>
        </w:rPr>
        <w:t xml:space="preserve">Coffrage </w:t>
      </w:r>
      <w:r w:rsidR="006417D5" w:rsidRPr="00443629">
        <w:rPr>
          <w:rFonts w:ascii="Arial" w:hAnsi="Arial" w:cs="Arial"/>
          <w:sz w:val="20"/>
          <w:szCs w:val="20"/>
          <w:lang w:val="fr-CA"/>
        </w:rPr>
        <w:t xml:space="preserve"> – </w:t>
      </w:r>
      <w:r w:rsidR="00133E8E" w:rsidRPr="00443629">
        <w:rPr>
          <w:rFonts w:ascii="Arial" w:hAnsi="Arial" w:cs="Arial"/>
          <w:sz w:val="20"/>
          <w:szCs w:val="20"/>
          <w:lang w:val="fr-CA"/>
        </w:rPr>
        <w:t xml:space="preserve">placage composé de planches ordinaires </w:t>
      </w:r>
      <w:r w:rsidR="006417D5" w:rsidRPr="00443629">
        <w:rPr>
          <w:rFonts w:ascii="Arial" w:hAnsi="Arial" w:cs="Arial"/>
          <w:sz w:val="20"/>
          <w:szCs w:val="20"/>
          <w:lang w:val="fr-CA"/>
        </w:rPr>
        <w:t xml:space="preserve"> (</w:t>
      </w:r>
      <w:r w:rsidR="005E38E2" w:rsidRPr="00443629">
        <w:rPr>
          <w:rFonts w:ascii="Arial" w:hAnsi="Arial" w:cs="Arial"/>
          <w:sz w:val="20"/>
          <w:szCs w:val="20"/>
          <w:lang w:val="fr-CA"/>
        </w:rPr>
        <w:t xml:space="preserve">sans </w:t>
      </w:r>
      <w:r w:rsidR="00443629" w:rsidRPr="00443629">
        <w:rPr>
          <w:rFonts w:ascii="Arial" w:hAnsi="Arial" w:cs="Arial"/>
          <w:sz w:val="20"/>
          <w:szCs w:val="20"/>
          <w:lang w:val="fr-CA"/>
        </w:rPr>
        <w:t>assemblage</w:t>
      </w:r>
      <w:r w:rsidR="005E38E2" w:rsidRPr="00443629">
        <w:rPr>
          <w:rFonts w:ascii="Arial" w:hAnsi="Arial" w:cs="Arial"/>
          <w:sz w:val="20"/>
          <w:szCs w:val="20"/>
          <w:lang w:val="fr-CA"/>
        </w:rPr>
        <w:t xml:space="preserve"> à rainure et </w:t>
      </w:r>
      <w:r w:rsidR="00443629" w:rsidRPr="00443629">
        <w:rPr>
          <w:rFonts w:ascii="Arial" w:hAnsi="Arial" w:cs="Arial"/>
          <w:sz w:val="20"/>
          <w:szCs w:val="20"/>
          <w:lang w:val="fr-CA"/>
        </w:rPr>
        <w:t>languette)</w:t>
      </w:r>
      <w:r w:rsidR="006417D5" w:rsidRPr="00443629">
        <w:rPr>
          <w:rFonts w:ascii="Arial" w:hAnsi="Arial" w:cs="Arial"/>
          <w:sz w:val="20"/>
          <w:szCs w:val="20"/>
          <w:lang w:val="fr-CA"/>
        </w:rPr>
        <w:t xml:space="preserve"> </w:t>
      </w:r>
      <w:r w:rsidR="00133E8E" w:rsidRPr="00443629">
        <w:rPr>
          <w:rFonts w:ascii="Arial" w:hAnsi="Arial" w:cs="Arial"/>
          <w:sz w:val="20"/>
          <w:szCs w:val="20"/>
          <w:lang w:val="fr-CA"/>
        </w:rPr>
        <w:t xml:space="preserve">d’une largeur </w:t>
      </w:r>
      <w:r w:rsidR="006417D5" w:rsidRPr="00443629">
        <w:rPr>
          <w:rFonts w:ascii="Arial" w:hAnsi="Arial" w:cs="Arial"/>
          <w:sz w:val="20"/>
          <w:szCs w:val="20"/>
          <w:lang w:val="fr-CA"/>
        </w:rPr>
        <w:t xml:space="preserve">i max. 11 </w:t>
      </w:r>
      <w:r w:rsidR="00443629" w:rsidRPr="00443629">
        <w:rPr>
          <w:rFonts w:ascii="Arial" w:hAnsi="Arial" w:cs="Arial"/>
          <w:sz w:val="20"/>
          <w:szCs w:val="20"/>
          <w:lang w:val="fr-CA"/>
        </w:rPr>
        <w:t>cm,</w:t>
      </w:r>
      <w:r w:rsidR="006417D5" w:rsidRPr="00443629">
        <w:rPr>
          <w:rFonts w:ascii="Arial" w:hAnsi="Arial" w:cs="Arial"/>
          <w:sz w:val="20"/>
          <w:szCs w:val="20"/>
          <w:lang w:val="fr-CA"/>
        </w:rPr>
        <w:t xml:space="preserve"> </w:t>
      </w:r>
      <w:r w:rsidR="00133E8E" w:rsidRPr="00443629">
        <w:rPr>
          <w:rFonts w:ascii="Arial" w:hAnsi="Arial" w:cs="Arial"/>
          <w:sz w:val="20"/>
          <w:szCs w:val="20"/>
          <w:lang w:val="fr-CA"/>
        </w:rPr>
        <w:t xml:space="preserve">pour des largeurs </w:t>
      </w:r>
      <w:r w:rsidR="00443629" w:rsidRPr="00443629">
        <w:rPr>
          <w:rFonts w:ascii="Arial" w:hAnsi="Arial" w:cs="Arial"/>
          <w:sz w:val="20"/>
          <w:szCs w:val="20"/>
          <w:lang w:val="fr-CA"/>
        </w:rPr>
        <w:t>supérieures, il</w:t>
      </w:r>
      <w:r w:rsidR="00133E8E" w:rsidRPr="00443629">
        <w:rPr>
          <w:rFonts w:ascii="Arial" w:hAnsi="Arial" w:cs="Arial"/>
          <w:sz w:val="20"/>
          <w:szCs w:val="20"/>
          <w:lang w:val="fr-CA"/>
        </w:rPr>
        <w:t xml:space="preserve"> est nécessaire d’</w:t>
      </w:r>
      <w:r w:rsidR="00380E47" w:rsidRPr="00443629">
        <w:rPr>
          <w:rFonts w:ascii="Arial" w:hAnsi="Arial" w:cs="Arial"/>
          <w:sz w:val="20"/>
          <w:szCs w:val="20"/>
          <w:lang w:val="fr-CA"/>
        </w:rPr>
        <w:t>augment</w:t>
      </w:r>
      <w:r w:rsidR="00133E8E" w:rsidRPr="00443629">
        <w:rPr>
          <w:rFonts w:ascii="Arial" w:hAnsi="Arial" w:cs="Arial"/>
          <w:sz w:val="20"/>
          <w:szCs w:val="20"/>
          <w:lang w:val="fr-CA"/>
        </w:rPr>
        <w:t>er l’</w:t>
      </w:r>
      <w:r w:rsidR="00380E47" w:rsidRPr="00443629">
        <w:rPr>
          <w:rFonts w:ascii="Arial" w:hAnsi="Arial" w:cs="Arial"/>
          <w:sz w:val="20"/>
          <w:szCs w:val="20"/>
          <w:lang w:val="fr-CA"/>
        </w:rPr>
        <w:t>écart entre d</w:t>
      </w:r>
      <w:r w:rsidR="00133E8E" w:rsidRPr="00443629">
        <w:rPr>
          <w:rFonts w:ascii="Arial" w:hAnsi="Arial" w:cs="Arial"/>
          <w:sz w:val="20"/>
          <w:szCs w:val="20"/>
          <w:lang w:val="fr-CA"/>
        </w:rPr>
        <w:t xml:space="preserve">es planches </w:t>
      </w:r>
      <w:r w:rsidR="005D0F7C" w:rsidRPr="00443629">
        <w:rPr>
          <w:rFonts w:ascii="Arial" w:hAnsi="Arial" w:cs="Arial"/>
          <w:sz w:val="20"/>
          <w:szCs w:val="20"/>
          <w:lang w:val="fr-CA"/>
        </w:rPr>
        <w:t xml:space="preserve"> (</w:t>
      </w:r>
      <w:r w:rsidR="00133E8E" w:rsidRPr="00443629">
        <w:rPr>
          <w:rFonts w:ascii="Arial" w:hAnsi="Arial" w:cs="Arial"/>
          <w:sz w:val="20"/>
          <w:szCs w:val="20"/>
          <w:lang w:val="fr-CA"/>
        </w:rPr>
        <w:t xml:space="preserve">conf; à </w:t>
      </w:r>
      <w:r w:rsidR="00443629" w:rsidRPr="00443629">
        <w:rPr>
          <w:rFonts w:ascii="Arial" w:hAnsi="Arial" w:cs="Arial"/>
          <w:sz w:val="20"/>
          <w:szCs w:val="20"/>
          <w:lang w:val="fr-CA"/>
        </w:rPr>
        <w:t>l’Instruction</w:t>
      </w:r>
      <w:r w:rsidR="005D0F7C" w:rsidRPr="00443629">
        <w:rPr>
          <w:rFonts w:ascii="Arial" w:hAnsi="Arial" w:cs="Arial"/>
          <w:sz w:val="20"/>
          <w:szCs w:val="20"/>
          <w:lang w:val="fr-CA"/>
        </w:rPr>
        <w:t xml:space="preserve"> 4)</w:t>
      </w:r>
      <w:r w:rsidR="006417D5" w:rsidRPr="00443629">
        <w:rPr>
          <w:rFonts w:ascii="Arial" w:hAnsi="Arial" w:cs="Arial"/>
          <w:sz w:val="20"/>
          <w:szCs w:val="20"/>
          <w:lang w:val="fr-CA"/>
        </w:rPr>
        <w:t>.</w:t>
      </w:r>
    </w:p>
    <w:p w:rsidR="002B7826" w:rsidRPr="00443629" w:rsidRDefault="006417D5" w:rsidP="001B1A84">
      <w:pPr>
        <w:rPr>
          <w:rFonts w:ascii="Arial" w:hAnsi="Arial" w:cs="Arial"/>
          <w:sz w:val="20"/>
          <w:szCs w:val="20"/>
          <w:lang w:val="fr-CA"/>
        </w:rPr>
      </w:pPr>
      <w:r w:rsidRPr="00443629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7911F362" wp14:editId="40B30245">
            <wp:simplePos x="0" y="0"/>
            <wp:positionH relativeFrom="margin">
              <wp:posOffset>2900680</wp:posOffset>
            </wp:positionH>
            <wp:positionV relativeFrom="margin">
              <wp:posOffset>-101600</wp:posOffset>
            </wp:positionV>
            <wp:extent cx="2753360" cy="2066925"/>
            <wp:effectExtent l="19050" t="19050" r="27940" b="28575"/>
            <wp:wrapSquare wrapText="bothSides"/>
            <wp:docPr id="3" name="Obraz 2" descr="Rys.2 niskie kąt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2 niskie kąty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3360" cy="20669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Pr="00443629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2E6ADAB9" wp14:editId="5455B3E3">
            <wp:simplePos x="0" y="0"/>
            <wp:positionH relativeFrom="margin">
              <wp:posOffset>81280</wp:posOffset>
            </wp:positionH>
            <wp:positionV relativeFrom="margin">
              <wp:posOffset>-99695</wp:posOffset>
            </wp:positionV>
            <wp:extent cx="2752725" cy="2065020"/>
            <wp:effectExtent l="19050" t="19050" r="28575" b="11430"/>
            <wp:wrapSquare wrapText="bothSides"/>
            <wp:docPr id="2" name="Obraz 0" descr="Rys.1 niskie kąt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1 niskie kąty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0650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8F428D" w:rsidRPr="00443629">
        <w:rPr>
          <w:rFonts w:ascii="Arial" w:hAnsi="Arial" w:cs="Arial"/>
          <w:b/>
          <w:sz w:val="20"/>
          <w:szCs w:val="20"/>
          <w:lang w:val="fr-CA"/>
        </w:rPr>
        <w:t xml:space="preserve">Hauteur de contre-latte </w:t>
      </w:r>
      <w:r w:rsidR="002B7826" w:rsidRPr="00443629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="002B7826" w:rsidRPr="00443629">
        <w:rPr>
          <w:rFonts w:ascii="Arial" w:hAnsi="Arial" w:cs="Arial"/>
          <w:sz w:val="20"/>
          <w:szCs w:val="20"/>
          <w:lang w:val="fr-CA"/>
        </w:rPr>
        <w:t xml:space="preserve">– </w:t>
      </w:r>
      <w:r w:rsidR="008F428D" w:rsidRPr="00443629">
        <w:rPr>
          <w:rFonts w:ascii="Arial" w:hAnsi="Arial" w:cs="Arial"/>
          <w:sz w:val="20"/>
          <w:szCs w:val="20"/>
          <w:lang w:val="fr-CA"/>
        </w:rPr>
        <w:t xml:space="preserve">prend en compte les inégalités acceptables dans la construction du toit et l’éjection de la </w:t>
      </w:r>
      <w:r w:rsidR="00380E47" w:rsidRPr="00443629">
        <w:rPr>
          <w:rFonts w:ascii="Arial" w:hAnsi="Arial" w:cs="Arial"/>
          <w:sz w:val="20"/>
          <w:szCs w:val="20"/>
          <w:lang w:val="fr-CA"/>
        </w:rPr>
        <w:t>membrane</w:t>
      </w:r>
      <w:r w:rsidR="008F428D" w:rsidRPr="00443629">
        <w:rPr>
          <w:rFonts w:ascii="Arial" w:hAnsi="Arial" w:cs="Arial"/>
          <w:sz w:val="20"/>
          <w:szCs w:val="20"/>
          <w:lang w:val="fr-CA"/>
        </w:rPr>
        <w:t xml:space="preserve"> par la laine isolante </w:t>
      </w:r>
      <w:r w:rsidR="00EF121F" w:rsidRPr="00443629">
        <w:rPr>
          <w:rFonts w:ascii="Arial" w:hAnsi="Arial" w:cs="Arial"/>
          <w:sz w:val="20"/>
          <w:szCs w:val="20"/>
          <w:lang w:val="fr-CA"/>
        </w:rPr>
        <w:t xml:space="preserve">  </w:t>
      </w:r>
    </w:p>
    <w:p w:rsidR="006A17E0" w:rsidRPr="00443629" w:rsidRDefault="00EF121F" w:rsidP="000A4223">
      <w:pPr>
        <w:jc w:val="both"/>
        <w:rPr>
          <w:rFonts w:ascii="Arial" w:hAnsi="Arial" w:cs="Arial"/>
          <w:sz w:val="20"/>
          <w:szCs w:val="20"/>
          <w:lang w:val="fr-CA"/>
        </w:rPr>
      </w:pPr>
      <w:r w:rsidRPr="00443629">
        <w:rPr>
          <w:rFonts w:ascii="Arial" w:hAnsi="Arial" w:cs="Arial"/>
          <w:sz w:val="20"/>
          <w:szCs w:val="20"/>
          <w:lang w:val="fr-CA"/>
        </w:rPr>
        <w:t>Fig</w:t>
      </w:r>
      <w:r w:rsidR="00AB5D68" w:rsidRPr="00443629">
        <w:rPr>
          <w:rFonts w:ascii="Arial" w:hAnsi="Arial" w:cs="Arial"/>
          <w:sz w:val="20"/>
          <w:szCs w:val="20"/>
          <w:lang w:val="fr-CA"/>
        </w:rPr>
        <w:t xml:space="preserve">.1 </w:t>
      </w:r>
      <w:r w:rsidRPr="00443629">
        <w:rPr>
          <w:rFonts w:ascii="Arial" w:hAnsi="Arial" w:cs="Arial"/>
          <w:sz w:val="20"/>
          <w:szCs w:val="20"/>
          <w:lang w:val="fr-CA"/>
        </w:rPr>
        <w:t xml:space="preserve">montre l’angle de l’inclinaison de la pente </w:t>
      </w:r>
      <w:r w:rsidR="00AB5D68" w:rsidRPr="00443629">
        <w:rPr>
          <w:rFonts w:ascii="Arial" w:hAnsi="Arial" w:cs="Arial"/>
          <w:sz w:val="20"/>
          <w:szCs w:val="20"/>
          <w:lang w:val="fr-CA"/>
        </w:rPr>
        <w:t xml:space="preserve"> 20º, </w:t>
      </w:r>
      <w:r w:rsidRPr="00443629">
        <w:rPr>
          <w:rFonts w:ascii="Arial" w:hAnsi="Arial" w:cs="Arial"/>
          <w:sz w:val="20"/>
          <w:szCs w:val="20"/>
          <w:lang w:val="fr-CA"/>
        </w:rPr>
        <w:t>car elle montre l’entrée d’air recommandée à ces pentes pour tous les types de revêtements de toits en pente, reposant sur les lattes</w:t>
      </w:r>
      <w:r w:rsidR="00AB5D68" w:rsidRPr="00443629">
        <w:rPr>
          <w:rFonts w:ascii="Arial" w:hAnsi="Arial" w:cs="Arial"/>
          <w:sz w:val="20"/>
          <w:szCs w:val="20"/>
          <w:lang w:val="fr-CA"/>
        </w:rPr>
        <w:t xml:space="preserve">. </w:t>
      </w:r>
      <w:r w:rsidRPr="00443629">
        <w:rPr>
          <w:rFonts w:ascii="Arial" w:hAnsi="Arial" w:cs="Arial"/>
          <w:sz w:val="20"/>
          <w:szCs w:val="20"/>
          <w:lang w:val="fr-CA"/>
        </w:rPr>
        <w:t>Tandis</w:t>
      </w:r>
      <w:r w:rsidR="00964FAB" w:rsidRPr="00443629">
        <w:rPr>
          <w:rFonts w:ascii="Arial" w:hAnsi="Arial" w:cs="Arial"/>
          <w:sz w:val="20"/>
          <w:szCs w:val="20"/>
          <w:lang w:val="fr-CA"/>
        </w:rPr>
        <w:t xml:space="preserve"> </w:t>
      </w:r>
      <w:r w:rsidRPr="00443629">
        <w:rPr>
          <w:rFonts w:ascii="Arial" w:hAnsi="Arial" w:cs="Arial"/>
          <w:sz w:val="20"/>
          <w:szCs w:val="20"/>
          <w:lang w:val="fr-CA"/>
        </w:rPr>
        <w:t xml:space="preserve">que sur la Fig. </w:t>
      </w:r>
      <w:r w:rsidR="00443629" w:rsidRPr="00443629">
        <w:rPr>
          <w:rFonts w:ascii="Arial" w:hAnsi="Arial" w:cs="Arial"/>
          <w:sz w:val="20"/>
          <w:szCs w:val="20"/>
          <w:lang w:val="fr-CA"/>
        </w:rPr>
        <w:t>2, montrant</w:t>
      </w:r>
      <w:r w:rsidRPr="00443629">
        <w:rPr>
          <w:rFonts w:ascii="Arial" w:hAnsi="Arial" w:cs="Arial"/>
          <w:sz w:val="20"/>
          <w:szCs w:val="20"/>
          <w:lang w:val="fr-CA"/>
        </w:rPr>
        <w:t xml:space="preserve"> la </w:t>
      </w:r>
      <w:r w:rsidR="00443629" w:rsidRPr="00443629">
        <w:rPr>
          <w:rFonts w:ascii="Arial" w:hAnsi="Arial" w:cs="Arial"/>
          <w:sz w:val="20"/>
          <w:szCs w:val="20"/>
          <w:lang w:val="fr-CA"/>
        </w:rPr>
        <w:t>crête,</w:t>
      </w:r>
      <w:r w:rsidRPr="00443629">
        <w:rPr>
          <w:rFonts w:ascii="Arial" w:hAnsi="Arial" w:cs="Arial"/>
          <w:sz w:val="20"/>
          <w:szCs w:val="20"/>
          <w:lang w:val="fr-CA"/>
        </w:rPr>
        <w:t xml:space="preserve"> a été donné un angle d’inclinaison de </w:t>
      </w:r>
      <w:r w:rsidR="00AB5D68" w:rsidRPr="00443629">
        <w:rPr>
          <w:rFonts w:ascii="Arial" w:hAnsi="Arial" w:cs="Arial"/>
          <w:sz w:val="20"/>
          <w:szCs w:val="20"/>
          <w:lang w:val="fr-CA"/>
        </w:rPr>
        <w:t xml:space="preserve"> 25º, </w:t>
      </w:r>
      <w:r w:rsidRPr="00443629">
        <w:rPr>
          <w:rFonts w:ascii="Arial" w:hAnsi="Arial" w:cs="Arial"/>
          <w:sz w:val="20"/>
          <w:szCs w:val="20"/>
          <w:lang w:val="fr-CA"/>
        </w:rPr>
        <w:t xml:space="preserve">car </w:t>
      </w:r>
      <w:r w:rsidR="00443629" w:rsidRPr="00443629">
        <w:rPr>
          <w:rFonts w:ascii="Arial" w:hAnsi="Arial" w:cs="Arial"/>
          <w:sz w:val="20"/>
          <w:szCs w:val="20"/>
          <w:lang w:val="fr-CA"/>
        </w:rPr>
        <w:t>au-dessous</w:t>
      </w:r>
      <w:r w:rsidR="00964FAB" w:rsidRPr="00443629">
        <w:rPr>
          <w:rFonts w:ascii="Arial" w:hAnsi="Arial" w:cs="Arial"/>
          <w:sz w:val="20"/>
          <w:szCs w:val="20"/>
          <w:lang w:val="fr-CA"/>
        </w:rPr>
        <w:t xml:space="preserve"> de cet </w:t>
      </w:r>
      <w:r w:rsidR="00443629" w:rsidRPr="00443629">
        <w:rPr>
          <w:rFonts w:ascii="Arial" w:hAnsi="Arial" w:cs="Arial"/>
          <w:sz w:val="20"/>
          <w:szCs w:val="20"/>
          <w:lang w:val="fr-CA"/>
        </w:rPr>
        <w:t>angle, les</w:t>
      </w:r>
      <w:r w:rsidR="00964FAB" w:rsidRPr="00443629">
        <w:rPr>
          <w:rFonts w:ascii="Arial" w:hAnsi="Arial" w:cs="Arial"/>
          <w:sz w:val="20"/>
          <w:szCs w:val="20"/>
          <w:lang w:val="fr-CA"/>
        </w:rPr>
        <w:t xml:space="preserve"> couvertures en tôle devrais </w:t>
      </w:r>
      <w:r w:rsidR="00443629" w:rsidRPr="00443629">
        <w:rPr>
          <w:rFonts w:ascii="Arial" w:hAnsi="Arial" w:cs="Arial"/>
          <w:sz w:val="20"/>
          <w:szCs w:val="20"/>
          <w:lang w:val="fr-CA"/>
        </w:rPr>
        <w:t>avoir une</w:t>
      </w:r>
      <w:r w:rsidR="00AB5D68" w:rsidRPr="00443629">
        <w:rPr>
          <w:rFonts w:ascii="Arial" w:hAnsi="Arial" w:cs="Arial"/>
          <w:sz w:val="20"/>
          <w:szCs w:val="20"/>
          <w:lang w:val="fr-CA"/>
        </w:rPr>
        <w:t xml:space="preserve"> „</w:t>
      </w:r>
      <w:r w:rsidR="00964FAB" w:rsidRPr="00443629">
        <w:rPr>
          <w:rFonts w:ascii="Arial" w:hAnsi="Arial" w:cs="Arial"/>
          <w:sz w:val="20"/>
          <w:szCs w:val="20"/>
          <w:lang w:val="fr-CA"/>
        </w:rPr>
        <w:t xml:space="preserve">crête haute </w:t>
      </w:r>
      <w:r w:rsidR="00AB5D68" w:rsidRPr="00443629">
        <w:rPr>
          <w:rFonts w:ascii="Arial" w:hAnsi="Arial" w:cs="Arial"/>
          <w:sz w:val="20"/>
          <w:szCs w:val="20"/>
          <w:lang w:val="fr-CA"/>
        </w:rPr>
        <w:t xml:space="preserve">” </w:t>
      </w:r>
      <w:r w:rsidR="00964FAB" w:rsidRPr="00443629">
        <w:rPr>
          <w:rFonts w:ascii="Arial" w:hAnsi="Arial" w:cs="Arial"/>
          <w:sz w:val="20"/>
          <w:szCs w:val="20"/>
          <w:lang w:val="fr-CA"/>
        </w:rPr>
        <w:t>c’est à dire une structure supplémentaire sous la trempe protégeant le blocage de la sortie de la fe</w:t>
      </w:r>
      <w:r w:rsidR="00380E47" w:rsidRPr="00443629">
        <w:rPr>
          <w:rFonts w:ascii="Arial" w:hAnsi="Arial" w:cs="Arial"/>
          <w:sz w:val="20"/>
          <w:szCs w:val="20"/>
          <w:lang w:val="fr-CA"/>
        </w:rPr>
        <w:t>n</w:t>
      </w:r>
      <w:r w:rsidR="00964FAB" w:rsidRPr="00443629">
        <w:rPr>
          <w:rFonts w:ascii="Arial" w:hAnsi="Arial" w:cs="Arial"/>
          <w:sz w:val="20"/>
          <w:szCs w:val="20"/>
          <w:lang w:val="fr-CA"/>
        </w:rPr>
        <w:t>t</w:t>
      </w:r>
      <w:r w:rsidR="00380E47" w:rsidRPr="00443629">
        <w:rPr>
          <w:rFonts w:ascii="Arial" w:hAnsi="Arial" w:cs="Arial"/>
          <w:sz w:val="20"/>
          <w:szCs w:val="20"/>
          <w:lang w:val="fr-CA"/>
        </w:rPr>
        <w:t>e</w:t>
      </w:r>
      <w:r w:rsidR="00964FAB" w:rsidRPr="00443629">
        <w:rPr>
          <w:rFonts w:ascii="Arial" w:hAnsi="Arial" w:cs="Arial"/>
          <w:sz w:val="20"/>
          <w:szCs w:val="20"/>
          <w:lang w:val="fr-CA"/>
        </w:rPr>
        <w:t xml:space="preserve"> d’aération par la neige.  Sur les toits dont la pente est inférieure à </w:t>
      </w:r>
      <w:r w:rsidR="00990CCA" w:rsidRPr="00443629">
        <w:rPr>
          <w:rFonts w:ascii="Arial" w:hAnsi="Arial" w:cs="Arial"/>
          <w:sz w:val="20"/>
          <w:szCs w:val="20"/>
          <w:lang w:val="fr-CA"/>
        </w:rPr>
        <w:t xml:space="preserve"> 20º </w:t>
      </w:r>
      <w:r w:rsidR="00964FAB" w:rsidRPr="00443629">
        <w:rPr>
          <w:rFonts w:ascii="Arial" w:hAnsi="Arial" w:cs="Arial"/>
          <w:sz w:val="20"/>
          <w:szCs w:val="20"/>
          <w:lang w:val="fr-CA"/>
        </w:rPr>
        <w:t xml:space="preserve">cette </w:t>
      </w:r>
      <w:r w:rsidR="00443629" w:rsidRPr="00443629">
        <w:rPr>
          <w:rFonts w:ascii="Arial" w:hAnsi="Arial" w:cs="Arial"/>
          <w:sz w:val="20"/>
          <w:szCs w:val="20"/>
          <w:lang w:val="fr-CA"/>
        </w:rPr>
        <w:t>règle</w:t>
      </w:r>
      <w:r w:rsidR="00964FAB" w:rsidRPr="00443629">
        <w:rPr>
          <w:rFonts w:ascii="Arial" w:hAnsi="Arial" w:cs="Arial"/>
          <w:sz w:val="20"/>
          <w:szCs w:val="20"/>
          <w:lang w:val="fr-CA"/>
        </w:rPr>
        <w:t xml:space="preserve"> s’applique également aux autre revêtements posés sur le</w:t>
      </w:r>
      <w:r w:rsidR="00380E47" w:rsidRPr="00443629">
        <w:rPr>
          <w:rFonts w:ascii="Arial" w:hAnsi="Arial" w:cs="Arial"/>
          <w:sz w:val="20"/>
          <w:szCs w:val="20"/>
          <w:lang w:val="fr-CA"/>
        </w:rPr>
        <w:t>s</w:t>
      </w:r>
      <w:r w:rsidR="00964FAB" w:rsidRPr="00443629">
        <w:rPr>
          <w:rFonts w:ascii="Arial" w:hAnsi="Arial" w:cs="Arial"/>
          <w:sz w:val="20"/>
          <w:szCs w:val="20"/>
          <w:lang w:val="fr-CA"/>
        </w:rPr>
        <w:t xml:space="preserve"> </w:t>
      </w:r>
      <w:r w:rsidR="00443629" w:rsidRPr="00443629">
        <w:rPr>
          <w:rFonts w:ascii="Arial" w:hAnsi="Arial" w:cs="Arial"/>
          <w:sz w:val="20"/>
          <w:szCs w:val="20"/>
          <w:lang w:val="fr-CA"/>
        </w:rPr>
        <w:t xml:space="preserve">lattes. </w:t>
      </w:r>
      <w:r w:rsidR="00964FAB" w:rsidRPr="00443629">
        <w:rPr>
          <w:rFonts w:ascii="Arial" w:hAnsi="Arial" w:cs="Arial"/>
          <w:sz w:val="20"/>
          <w:szCs w:val="20"/>
          <w:lang w:val="fr-CA"/>
        </w:rPr>
        <w:t>Les maté</w:t>
      </w:r>
      <w:r w:rsidR="007453D5" w:rsidRPr="00443629">
        <w:rPr>
          <w:rFonts w:ascii="Arial" w:hAnsi="Arial" w:cs="Arial"/>
          <w:sz w:val="20"/>
          <w:szCs w:val="20"/>
          <w:lang w:val="fr-CA"/>
        </w:rPr>
        <w:t xml:space="preserve">riaux </w:t>
      </w:r>
      <w:r w:rsidR="00964FAB" w:rsidRPr="00443629">
        <w:rPr>
          <w:rFonts w:ascii="Arial" w:hAnsi="Arial" w:cs="Arial"/>
          <w:sz w:val="20"/>
          <w:szCs w:val="20"/>
          <w:lang w:val="fr-CA"/>
        </w:rPr>
        <w:t>de couverture ne comporte pas des telles recommandations et leurs fabricants autorisent rarement leur ut</w:t>
      </w:r>
      <w:r w:rsidR="007453D5" w:rsidRPr="00443629">
        <w:rPr>
          <w:rFonts w:ascii="Arial" w:hAnsi="Arial" w:cs="Arial"/>
          <w:sz w:val="20"/>
          <w:szCs w:val="20"/>
          <w:lang w:val="fr-CA"/>
        </w:rPr>
        <w:t>ilisation sur les toits de moins</w:t>
      </w:r>
      <w:r w:rsidR="00964FAB" w:rsidRPr="00443629">
        <w:rPr>
          <w:rFonts w:ascii="Arial" w:hAnsi="Arial" w:cs="Arial"/>
          <w:sz w:val="20"/>
          <w:szCs w:val="20"/>
          <w:lang w:val="fr-CA"/>
        </w:rPr>
        <w:t xml:space="preserve"> de  </w:t>
      </w:r>
      <w:r w:rsidR="007453D5" w:rsidRPr="00443629">
        <w:rPr>
          <w:rFonts w:ascii="Arial" w:hAnsi="Arial" w:cs="Arial"/>
          <w:sz w:val="20"/>
          <w:szCs w:val="20"/>
          <w:lang w:val="fr-CA"/>
        </w:rPr>
        <w:t>2</w:t>
      </w:r>
      <w:r w:rsidR="00225E15" w:rsidRPr="00443629">
        <w:rPr>
          <w:rFonts w:ascii="Arial" w:hAnsi="Arial" w:cs="Arial"/>
          <w:sz w:val="20"/>
          <w:szCs w:val="20"/>
          <w:lang w:val="fr-CA"/>
        </w:rPr>
        <w:t xml:space="preserve">5º </w:t>
      </w:r>
      <w:r w:rsidR="007453D5" w:rsidRPr="00443629">
        <w:rPr>
          <w:rFonts w:ascii="Arial" w:hAnsi="Arial" w:cs="Arial"/>
          <w:sz w:val="20"/>
          <w:szCs w:val="20"/>
          <w:lang w:val="fr-CA"/>
        </w:rPr>
        <w:t xml:space="preserve">scellés avec des couches élastiques de </w:t>
      </w:r>
      <w:r w:rsidR="00443629" w:rsidRPr="00443629">
        <w:rPr>
          <w:rFonts w:ascii="Arial" w:hAnsi="Arial" w:cs="Arial"/>
          <w:sz w:val="20"/>
          <w:szCs w:val="20"/>
          <w:lang w:val="fr-CA"/>
        </w:rPr>
        <w:t>pré</w:t>
      </w:r>
      <w:r w:rsidR="007453D5" w:rsidRPr="00443629">
        <w:rPr>
          <w:rFonts w:ascii="Arial" w:hAnsi="Arial" w:cs="Arial"/>
          <w:sz w:val="20"/>
          <w:szCs w:val="20"/>
          <w:lang w:val="fr-CA"/>
        </w:rPr>
        <w:t xml:space="preserve"> –revêtement   </w:t>
      </w:r>
      <w:r w:rsidR="00225E15" w:rsidRPr="00443629">
        <w:rPr>
          <w:rFonts w:ascii="Arial" w:hAnsi="Arial" w:cs="Arial"/>
          <w:sz w:val="20"/>
          <w:szCs w:val="20"/>
          <w:lang w:val="fr-CA"/>
        </w:rPr>
        <w:t xml:space="preserve"> </w:t>
      </w:r>
      <w:r w:rsidR="00443629" w:rsidRPr="00443629">
        <w:rPr>
          <w:rFonts w:ascii="Arial" w:hAnsi="Arial" w:cs="Arial"/>
          <w:sz w:val="20"/>
          <w:szCs w:val="20"/>
          <w:lang w:val="fr-CA"/>
        </w:rPr>
        <w:t>(y</w:t>
      </w:r>
      <w:r w:rsidR="007453D5" w:rsidRPr="00443629">
        <w:rPr>
          <w:rFonts w:ascii="Arial" w:hAnsi="Arial" w:cs="Arial"/>
          <w:sz w:val="20"/>
          <w:szCs w:val="20"/>
          <w:lang w:val="fr-CA"/>
        </w:rPr>
        <w:t xml:space="preserve"> compris</w:t>
      </w:r>
      <w:r w:rsidR="00225E15" w:rsidRPr="00443629">
        <w:rPr>
          <w:rFonts w:ascii="Arial" w:hAnsi="Arial" w:cs="Arial"/>
          <w:sz w:val="20"/>
          <w:szCs w:val="20"/>
          <w:lang w:val="fr-CA"/>
        </w:rPr>
        <w:t xml:space="preserve"> MWK).</w:t>
      </w:r>
    </w:p>
    <w:p w:rsidR="00B746D8" w:rsidRPr="00443629" w:rsidRDefault="007453D5" w:rsidP="000A4223">
      <w:pPr>
        <w:jc w:val="both"/>
        <w:rPr>
          <w:rFonts w:ascii="Arial" w:hAnsi="Arial" w:cs="Arial"/>
          <w:sz w:val="20"/>
          <w:szCs w:val="20"/>
          <w:lang w:val="fr-CA"/>
        </w:rPr>
      </w:pPr>
      <w:r w:rsidRPr="00443629">
        <w:rPr>
          <w:rFonts w:ascii="Arial" w:hAnsi="Arial" w:cs="Arial"/>
          <w:sz w:val="20"/>
          <w:szCs w:val="20"/>
          <w:lang w:val="fr-CA"/>
        </w:rPr>
        <w:t>Les règles ci-dessus ne suffiront pa</w:t>
      </w:r>
      <w:r w:rsidR="009D4779" w:rsidRPr="00443629">
        <w:rPr>
          <w:rFonts w:ascii="Arial" w:hAnsi="Arial" w:cs="Arial"/>
          <w:sz w:val="20"/>
          <w:szCs w:val="20"/>
          <w:lang w:val="fr-CA"/>
        </w:rPr>
        <w:t>s</w:t>
      </w:r>
      <w:r w:rsidRPr="00443629">
        <w:rPr>
          <w:rFonts w:ascii="Arial" w:hAnsi="Arial" w:cs="Arial"/>
          <w:sz w:val="20"/>
          <w:szCs w:val="20"/>
          <w:lang w:val="fr-CA"/>
        </w:rPr>
        <w:t xml:space="preserve"> à assurer l’étanchéité à l’air des toits et leurs connexions aux autres enveloppes e</w:t>
      </w:r>
      <w:r w:rsidR="00380E47" w:rsidRPr="00443629">
        <w:rPr>
          <w:rFonts w:ascii="Arial" w:hAnsi="Arial" w:cs="Arial"/>
          <w:sz w:val="20"/>
          <w:szCs w:val="20"/>
          <w:lang w:val="fr-CA"/>
        </w:rPr>
        <w:t>x</w:t>
      </w:r>
      <w:r w:rsidRPr="00443629">
        <w:rPr>
          <w:rFonts w:ascii="Arial" w:hAnsi="Arial" w:cs="Arial"/>
          <w:sz w:val="20"/>
          <w:szCs w:val="20"/>
          <w:lang w:val="fr-CA"/>
        </w:rPr>
        <w:t xml:space="preserve">térieurs du </w:t>
      </w:r>
      <w:r w:rsidR="00443629" w:rsidRPr="00443629">
        <w:rPr>
          <w:rFonts w:ascii="Arial" w:hAnsi="Arial" w:cs="Arial"/>
          <w:sz w:val="20"/>
          <w:szCs w:val="20"/>
          <w:lang w:val="fr-CA"/>
        </w:rPr>
        <w:t xml:space="preserve">bâtiment. </w:t>
      </w:r>
      <w:r w:rsidRPr="00443629">
        <w:rPr>
          <w:rFonts w:ascii="Arial" w:hAnsi="Arial" w:cs="Arial"/>
          <w:sz w:val="20"/>
          <w:szCs w:val="20"/>
          <w:lang w:val="fr-CA"/>
        </w:rPr>
        <w:t>Il est préférable d’atteindre l’étanch</w:t>
      </w:r>
      <w:r w:rsidR="009D4779" w:rsidRPr="00443629">
        <w:rPr>
          <w:rFonts w:ascii="Arial" w:hAnsi="Arial" w:cs="Arial"/>
          <w:sz w:val="20"/>
          <w:szCs w:val="20"/>
          <w:lang w:val="fr-CA"/>
        </w:rPr>
        <w:t xml:space="preserve">éité </w:t>
      </w:r>
      <w:r w:rsidRPr="00443629">
        <w:rPr>
          <w:rFonts w:ascii="Arial" w:hAnsi="Arial" w:cs="Arial"/>
          <w:sz w:val="20"/>
          <w:szCs w:val="20"/>
          <w:lang w:val="fr-CA"/>
        </w:rPr>
        <w:t>à l’</w:t>
      </w:r>
      <w:r w:rsidR="009D4779" w:rsidRPr="00443629">
        <w:rPr>
          <w:rFonts w:ascii="Arial" w:hAnsi="Arial" w:cs="Arial"/>
          <w:sz w:val="20"/>
          <w:szCs w:val="20"/>
          <w:lang w:val="fr-CA"/>
        </w:rPr>
        <w:t>air au moyen de pare-</w:t>
      </w:r>
      <w:r w:rsidRPr="00443629">
        <w:rPr>
          <w:rFonts w:ascii="Arial" w:hAnsi="Arial" w:cs="Arial"/>
          <w:sz w:val="20"/>
          <w:szCs w:val="20"/>
          <w:lang w:val="fr-CA"/>
        </w:rPr>
        <w:t xml:space="preserve">vapeurs internes </w:t>
      </w:r>
      <w:r w:rsidR="00B746D8" w:rsidRPr="00443629">
        <w:rPr>
          <w:rFonts w:ascii="Arial" w:hAnsi="Arial" w:cs="Arial"/>
          <w:sz w:val="20"/>
          <w:szCs w:val="20"/>
          <w:lang w:val="fr-CA"/>
        </w:rPr>
        <w:t xml:space="preserve"> </w:t>
      </w:r>
      <w:r w:rsidR="00FC5B0C" w:rsidRPr="00443629">
        <w:rPr>
          <w:rFonts w:ascii="Arial" w:hAnsi="Arial" w:cs="Arial"/>
          <w:sz w:val="20"/>
          <w:szCs w:val="20"/>
          <w:lang w:val="fr-CA"/>
        </w:rPr>
        <w:t>(</w:t>
      </w:r>
      <w:r w:rsidR="009D4779" w:rsidRPr="00443629">
        <w:rPr>
          <w:rFonts w:ascii="Arial" w:hAnsi="Arial" w:cs="Arial"/>
          <w:sz w:val="20"/>
          <w:szCs w:val="20"/>
          <w:lang w:val="fr-CA"/>
        </w:rPr>
        <w:t xml:space="preserve">par </w:t>
      </w:r>
      <w:r w:rsidR="00443629" w:rsidRPr="00443629">
        <w:rPr>
          <w:rFonts w:ascii="Arial" w:hAnsi="Arial" w:cs="Arial"/>
          <w:sz w:val="20"/>
          <w:szCs w:val="20"/>
          <w:lang w:val="fr-CA"/>
        </w:rPr>
        <w:t>ex</w:t>
      </w:r>
      <w:r w:rsidR="009D4779" w:rsidRPr="00443629">
        <w:rPr>
          <w:rFonts w:ascii="Arial" w:hAnsi="Arial" w:cs="Arial"/>
          <w:sz w:val="20"/>
          <w:szCs w:val="20"/>
          <w:lang w:val="fr-CA"/>
        </w:rPr>
        <w:t xml:space="preserve">. </w:t>
      </w:r>
      <w:r w:rsidR="00443629" w:rsidRPr="00443629">
        <w:rPr>
          <w:rFonts w:ascii="Arial" w:hAnsi="Arial" w:cs="Arial"/>
          <w:sz w:val="20"/>
          <w:szCs w:val="20"/>
          <w:lang w:val="fr-CA"/>
        </w:rPr>
        <w:t>feuilles, barrières</w:t>
      </w:r>
      <w:r w:rsidR="009D4779" w:rsidRPr="00443629">
        <w:rPr>
          <w:rFonts w:ascii="Arial" w:hAnsi="Arial" w:cs="Arial"/>
          <w:sz w:val="20"/>
          <w:szCs w:val="20"/>
          <w:lang w:val="fr-CA"/>
        </w:rPr>
        <w:t xml:space="preserve"> de vapeur</w:t>
      </w:r>
      <w:r w:rsidR="00FC5B0C" w:rsidRPr="00443629">
        <w:rPr>
          <w:rFonts w:ascii="Arial" w:hAnsi="Arial" w:cs="Arial"/>
          <w:sz w:val="20"/>
          <w:szCs w:val="20"/>
          <w:lang w:val="fr-CA"/>
        </w:rPr>
        <w:t>).</w:t>
      </w:r>
    </w:p>
    <w:p w:rsidR="00FC5B0C" w:rsidRPr="00443629" w:rsidRDefault="00FC5B0C" w:rsidP="000A4223">
      <w:pPr>
        <w:jc w:val="center"/>
        <w:rPr>
          <w:rFonts w:ascii="Arial" w:hAnsi="Arial" w:cs="Arial"/>
          <w:b/>
          <w:sz w:val="22"/>
          <w:szCs w:val="22"/>
          <w:lang w:val="fr-CA"/>
        </w:rPr>
      </w:pPr>
    </w:p>
    <w:p w:rsidR="00AB5D68" w:rsidRPr="00443629" w:rsidRDefault="00443629" w:rsidP="000A4223">
      <w:pPr>
        <w:jc w:val="center"/>
        <w:rPr>
          <w:rFonts w:ascii="Arial" w:hAnsi="Arial" w:cs="Arial"/>
          <w:b/>
          <w:sz w:val="22"/>
          <w:szCs w:val="22"/>
          <w:lang w:val="fr-CA"/>
        </w:rPr>
      </w:pPr>
      <w:r w:rsidRPr="00443629">
        <w:rPr>
          <w:rFonts w:ascii="Arial" w:hAnsi="Arial" w:cs="Arial"/>
          <w:b/>
          <w:sz w:val="22"/>
          <w:szCs w:val="22"/>
          <w:lang w:val="fr-CA"/>
        </w:rPr>
        <w:t>Recommandations !</w:t>
      </w:r>
    </w:p>
    <w:p w:rsidR="00F412C5" w:rsidRPr="00443629" w:rsidRDefault="00443629" w:rsidP="00B80D05">
      <w:pPr>
        <w:jc w:val="both"/>
        <w:rPr>
          <w:rFonts w:ascii="Arial" w:hAnsi="Arial" w:cs="Arial"/>
          <w:sz w:val="20"/>
          <w:szCs w:val="20"/>
          <w:lang w:val="fr-CA"/>
        </w:rPr>
      </w:pPr>
      <w:r w:rsidRPr="00443629">
        <w:rPr>
          <w:rFonts w:ascii="Arial" w:hAnsi="Arial" w:cs="Arial"/>
          <w:sz w:val="20"/>
          <w:szCs w:val="20"/>
          <w:lang w:val="fr-CA"/>
        </w:rPr>
        <w:t>1. L’entrée de la fente d’aération doit se situer à l’extrémité du contre-latte   (fig.1) et la membrane doit reposer sur les chevrons  (ou faisceaux qui leur correspondent) à leur extrémité même dans l’avant toi</w:t>
      </w:r>
      <w:r>
        <w:rPr>
          <w:rFonts w:ascii="Arial" w:hAnsi="Arial" w:cs="Arial"/>
          <w:sz w:val="20"/>
          <w:szCs w:val="20"/>
          <w:lang w:val="fr-CA"/>
        </w:rPr>
        <w:t>t</w:t>
      </w:r>
      <w:r w:rsidRPr="00443629">
        <w:rPr>
          <w:rFonts w:ascii="Arial" w:hAnsi="Arial" w:cs="Arial"/>
          <w:sz w:val="20"/>
          <w:szCs w:val="20"/>
          <w:lang w:val="fr-CA"/>
        </w:rPr>
        <w:t xml:space="preserve">. </w:t>
      </w:r>
      <w:r w:rsidR="0065727F" w:rsidRPr="00443629">
        <w:rPr>
          <w:rFonts w:ascii="Arial" w:hAnsi="Arial" w:cs="Arial"/>
          <w:sz w:val="20"/>
          <w:szCs w:val="20"/>
          <w:lang w:val="fr-CA"/>
        </w:rPr>
        <w:t xml:space="preserve">L’entrée doit être recouverte d’environ  (.50%) de ceintures ou des filets de protection, et être </w:t>
      </w:r>
      <w:r w:rsidRPr="00443629">
        <w:rPr>
          <w:rFonts w:ascii="Arial" w:hAnsi="Arial" w:cs="Arial"/>
          <w:sz w:val="20"/>
          <w:szCs w:val="20"/>
          <w:lang w:val="fr-CA"/>
        </w:rPr>
        <w:t>derrière</w:t>
      </w:r>
    </w:p>
    <w:p w:rsidR="00AB5D68" w:rsidRPr="00443629" w:rsidRDefault="00443629" w:rsidP="00B80D05">
      <w:pPr>
        <w:jc w:val="both"/>
        <w:rPr>
          <w:rFonts w:ascii="Arial" w:hAnsi="Arial" w:cs="Arial"/>
          <w:sz w:val="20"/>
          <w:szCs w:val="20"/>
          <w:lang w:val="fr-CA"/>
        </w:rPr>
      </w:pPr>
      <w:r w:rsidRPr="00443629">
        <w:rPr>
          <w:rFonts w:ascii="Arial" w:hAnsi="Arial" w:cs="Arial"/>
          <w:sz w:val="20"/>
          <w:szCs w:val="20"/>
          <w:lang w:val="fr-CA"/>
        </w:rPr>
        <w:t>Le</w:t>
      </w:r>
      <w:r w:rsidR="00F412C5" w:rsidRPr="00443629">
        <w:rPr>
          <w:rFonts w:ascii="Arial" w:hAnsi="Arial" w:cs="Arial"/>
          <w:sz w:val="20"/>
          <w:szCs w:val="20"/>
          <w:lang w:val="fr-CA"/>
        </w:rPr>
        <w:t xml:space="preserve"> </w:t>
      </w:r>
      <w:r w:rsidRPr="00443629">
        <w:rPr>
          <w:rFonts w:ascii="Arial" w:hAnsi="Arial" w:cs="Arial"/>
          <w:sz w:val="20"/>
          <w:szCs w:val="20"/>
          <w:lang w:val="fr-CA"/>
        </w:rPr>
        <w:t>caniveau,</w:t>
      </w:r>
      <w:r w:rsidR="00F412C5" w:rsidRPr="00443629">
        <w:rPr>
          <w:rFonts w:ascii="Arial" w:hAnsi="Arial" w:cs="Arial"/>
          <w:sz w:val="20"/>
          <w:szCs w:val="20"/>
          <w:lang w:val="fr-CA"/>
        </w:rPr>
        <w:t xml:space="preserve"> afin que la neige ne puisse pas </w:t>
      </w:r>
      <w:r w:rsidRPr="00443629">
        <w:rPr>
          <w:rFonts w:ascii="Arial" w:hAnsi="Arial" w:cs="Arial"/>
          <w:sz w:val="20"/>
          <w:szCs w:val="20"/>
          <w:lang w:val="fr-CA"/>
        </w:rPr>
        <w:t>l’obstruer.</w:t>
      </w:r>
    </w:p>
    <w:p w:rsidR="00F412C5" w:rsidRPr="00443629" w:rsidRDefault="00F412C5" w:rsidP="00B80D05">
      <w:pPr>
        <w:jc w:val="both"/>
        <w:rPr>
          <w:rFonts w:ascii="Arial" w:hAnsi="Arial" w:cs="Arial"/>
          <w:sz w:val="20"/>
          <w:szCs w:val="20"/>
          <w:lang w:val="fr-CA"/>
        </w:rPr>
      </w:pPr>
      <w:r w:rsidRPr="00443629">
        <w:rPr>
          <w:rFonts w:ascii="Arial" w:hAnsi="Arial" w:cs="Arial"/>
          <w:sz w:val="20"/>
          <w:szCs w:val="20"/>
          <w:lang w:val="fr-CA"/>
        </w:rPr>
        <w:t>La taille de la surface active de l’entrée de l’</w:t>
      </w:r>
      <w:r w:rsidR="00443629" w:rsidRPr="00443629">
        <w:rPr>
          <w:rFonts w:ascii="Arial" w:hAnsi="Arial" w:cs="Arial"/>
          <w:sz w:val="20"/>
          <w:szCs w:val="20"/>
          <w:lang w:val="fr-CA"/>
        </w:rPr>
        <w:t>espace</w:t>
      </w:r>
      <w:r w:rsidRPr="00443629">
        <w:rPr>
          <w:rFonts w:ascii="Arial" w:hAnsi="Arial" w:cs="Arial"/>
          <w:sz w:val="20"/>
          <w:szCs w:val="20"/>
          <w:lang w:val="fr-CA"/>
        </w:rPr>
        <w:t xml:space="preserve"> de </w:t>
      </w:r>
      <w:r w:rsidR="00443629" w:rsidRPr="00443629">
        <w:rPr>
          <w:rFonts w:ascii="Arial" w:hAnsi="Arial" w:cs="Arial"/>
          <w:sz w:val="20"/>
          <w:szCs w:val="20"/>
          <w:lang w:val="fr-CA"/>
        </w:rPr>
        <w:t>ventilation, doit</w:t>
      </w:r>
      <w:r w:rsidRPr="00443629">
        <w:rPr>
          <w:rFonts w:ascii="Arial" w:hAnsi="Arial" w:cs="Arial"/>
          <w:sz w:val="20"/>
          <w:szCs w:val="20"/>
          <w:lang w:val="fr-CA"/>
        </w:rPr>
        <w:t xml:space="preserve"> être conforme aux principes de ventilation du toit ; selon l’Instruction nr.2 du Marma Polskie Folie</w:t>
      </w:r>
    </w:p>
    <w:p w:rsidR="001B1A84" w:rsidRPr="00443629" w:rsidRDefault="00AB5D68" w:rsidP="00B80D05">
      <w:pPr>
        <w:jc w:val="both"/>
        <w:rPr>
          <w:rFonts w:ascii="Arial" w:hAnsi="Arial" w:cs="Arial"/>
          <w:sz w:val="20"/>
          <w:szCs w:val="20"/>
          <w:lang w:val="fr-CA"/>
        </w:rPr>
      </w:pPr>
      <w:r w:rsidRPr="00443629">
        <w:rPr>
          <w:rFonts w:ascii="Arial" w:hAnsi="Arial" w:cs="Arial"/>
          <w:sz w:val="20"/>
          <w:szCs w:val="20"/>
          <w:lang w:val="fr-CA"/>
        </w:rPr>
        <w:t xml:space="preserve">2. </w:t>
      </w:r>
      <w:r w:rsidR="005E4252" w:rsidRPr="00443629">
        <w:rPr>
          <w:rFonts w:ascii="Arial" w:hAnsi="Arial" w:cs="Arial"/>
          <w:sz w:val="20"/>
          <w:szCs w:val="20"/>
          <w:lang w:val="fr-CA"/>
        </w:rPr>
        <w:t xml:space="preserve">La sortie de la fente d’aération sur la crête du toit doit s’étendre au-dessus de la Surface du couvercle, de sorte que la hauteur des écrans de sortie ne soit pas </w:t>
      </w:r>
      <w:r w:rsidR="00443629" w:rsidRPr="00443629">
        <w:rPr>
          <w:rFonts w:ascii="Arial" w:hAnsi="Arial" w:cs="Arial"/>
          <w:sz w:val="20"/>
          <w:szCs w:val="20"/>
          <w:lang w:val="fr-CA"/>
        </w:rPr>
        <w:t>inférieure</w:t>
      </w:r>
      <w:r w:rsidR="005E4252" w:rsidRPr="00443629">
        <w:rPr>
          <w:rFonts w:ascii="Arial" w:hAnsi="Arial" w:cs="Arial"/>
          <w:sz w:val="20"/>
          <w:szCs w:val="20"/>
          <w:lang w:val="fr-CA"/>
        </w:rPr>
        <w:t xml:space="preserve">  à </w:t>
      </w:r>
      <w:r w:rsidRPr="00443629">
        <w:rPr>
          <w:rFonts w:ascii="Arial" w:hAnsi="Arial" w:cs="Arial"/>
          <w:sz w:val="20"/>
          <w:szCs w:val="20"/>
          <w:lang w:val="fr-CA"/>
        </w:rPr>
        <w:t xml:space="preserve"> </w:t>
      </w:r>
      <w:smartTag w:uri="urn:schemas-microsoft-com:office:smarttags" w:element="metricconverter">
        <w:smartTagPr>
          <w:attr w:name="ProductID" w:val="15 cm"/>
        </w:smartTagPr>
        <w:r w:rsidRPr="00443629">
          <w:rPr>
            <w:rFonts w:ascii="Arial" w:hAnsi="Arial" w:cs="Arial"/>
            <w:sz w:val="20"/>
            <w:szCs w:val="20"/>
            <w:lang w:val="fr-CA"/>
          </w:rPr>
          <w:t>15 cm</w:t>
        </w:r>
      </w:smartTag>
      <w:r w:rsidRPr="00443629">
        <w:rPr>
          <w:rFonts w:ascii="Arial" w:hAnsi="Arial" w:cs="Arial"/>
          <w:sz w:val="20"/>
          <w:szCs w:val="20"/>
          <w:lang w:val="fr-CA"/>
        </w:rPr>
        <w:t xml:space="preserve"> (</w:t>
      </w:r>
      <w:r w:rsidR="005E4252" w:rsidRPr="00443629">
        <w:rPr>
          <w:rFonts w:ascii="Arial" w:hAnsi="Arial" w:cs="Arial"/>
          <w:sz w:val="20"/>
          <w:szCs w:val="20"/>
          <w:lang w:val="fr-CA"/>
        </w:rPr>
        <w:t>fig</w:t>
      </w:r>
      <w:r w:rsidRPr="00443629">
        <w:rPr>
          <w:rFonts w:ascii="Arial" w:hAnsi="Arial" w:cs="Arial"/>
          <w:sz w:val="20"/>
          <w:szCs w:val="20"/>
          <w:lang w:val="fr-CA"/>
        </w:rPr>
        <w:t xml:space="preserve">.2).                                                                                          </w:t>
      </w:r>
    </w:p>
    <w:p w:rsidR="00C17B42" w:rsidRPr="00443629" w:rsidRDefault="00AB5D68" w:rsidP="00B80D05">
      <w:pPr>
        <w:jc w:val="both"/>
        <w:rPr>
          <w:rFonts w:ascii="Arial" w:hAnsi="Arial" w:cs="Arial"/>
          <w:sz w:val="20"/>
          <w:szCs w:val="20"/>
          <w:lang w:val="fr-CA"/>
        </w:rPr>
      </w:pPr>
      <w:r w:rsidRPr="00443629">
        <w:rPr>
          <w:rFonts w:ascii="Arial" w:hAnsi="Arial" w:cs="Arial"/>
          <w:sz w:val="20"/>
          <w:szCs w:val="20"/>
          <w:lang w:val="fr-CA"/>
        </w:rPr>
        <w:t xml:space="preserve">3. </w:t>
      </w:r>
      <w:r w:rsidR="005E4252" w:rsidRPr="00443629">
        <w:rPr>
          <w:rFonts w:ascii="Arial" w:hAnsi="Arial" w:cs="Arial"/>
          <w:sz w:val="20"/>
          <w:szCs w:val="20"/>
          <w:lang w:val="fr-CA"/>
        </w:rPr>
        <w:t xml:space="preserve">Les lattes </w:t>
      </w:r>
      <w:r w:rsidR="00C17B42" w:rsidRPr="00443629">
        <w:rPr>
          <w:rFonts w:ascii="Arial" w:hAnsi="Arial" w:cs="Arial"/>
          <w:sz w:val="20"/>
          <w:szCs w:val="20"/>
          <w:lang w:val="fr-CA"/>
        </w:rPr>
        <w:t>:</w:t>
      </w:r>
      <w:r w:rsidRPr="00443629">
        <w:rPr>
          <w:rFonts w:ascii="Arial" w:hAnsi="Arial" w:cs="Arial"/>
          <w:sz w:val="20"/>
          <w:szCs w:val="20"/>
          <w:lang w:val="fr-CA"/>
        </w:rPr>
        <w:t xml:space="preserve"> </w:t>
      </w:r>
      <w:r w:rsidR="005E4252" w:rsidRPr="00443629">
        <w:rPr>
          <w:rFonts w:ascii="Arial" w:hAnsi="Arial" w:cs="Arial"/>
          <w:sz w:val="20"/>
          <w:szCs w:val="20"/>
          <w:lang w:val="fr-CA"/>
        </w:rPr>
        <w:t xml:space="preserve">les lattes et contre-lattes peuvent </w:t>
      </w:r>
      <w:r w:rsidR="00443629" w:rsidRPr="00443629">
        <w:rPr>
          <w:rFonts w:ascii="Arial" w:hAnsi="Arial" w:cs="Arial"/>
          <w:sz w:val="20"/>
          <w:szCs w:val="20"/>
          <w:lang w:val="fr-CA"/>
        </w:rPr>
        <w:t>être imprégnés</w:t>
      </w:r>
      <w:r w:rsidR="005E4252" w:rsidRPr="00443629">
        <w:rPr>
          <w:rFonts w:ascii="Arial" w:hAnsi="Arial" w:cs="Arial"/>
          <w:sz w:val="20"/>
          <w:szCs w:val="20"/>
          <w:lang w:val="fr-CA"/>
        </w:rPr>
        <w:t xml:space="preserve"> seulement sur vide, que des formulations de </w:t>
      </w:r>
      <w:r w:rsidR="00443629" w:rsidRPr="00443629">
        <w:rPr>
          <w:rFonts w:ascii="Arial" w:hAnsi="Arial" w:cs="Arial"/>
          <w:sz w:val="20"/>
          <w:szCs w:val="20"/>
          <w:lang w:val="fr-CA"/>
        </w:rPr>
        <w:t xml:space="preserve">solvants. </w:t>
      </w:r>
      <w:r w:rsidR="005E4252" w:rsidRPr="00443629">
        <w:rPr>
          <w:rFonts w:ascii="Arial" w:hAnsi="Arial" w:cs="Arial"/>
          <w:sz w:val="20"/>
          <w:szCs w:val="20"/>
          <w:lang w:val="fr-CA"/>
        </w:rPr>
        <w:t xml:space="preserve">L’utilisation d’imprégnés de sel est </w:t>
      </w:r>
      <w:r w:rsidR="00443629" w:rsidRPr="00443629">
        <w:rPr>
          <w:rFonts w:ascii="Arial" w:hAnsi="Arial" w:cs="Arial"/>
          <w:sz w:val="20"/>
          <w:szCs w:val="20"/>
          <w:lang w:val="fr-CA"/>
        </w:rPr>
        <w:t>exclue.</w:t>
      </w:r>
    </w:p>
    <w:p w:rsidR="00FA37F3" w:rsidRPr="00443629" w:rsidRDefault="00C17B42" w:rsidP="00B80D05">
      <w:pPr>
        <w:jc w:val="both"/>
        <w:rPr>
          <w:rFonts w:ascii="Arial" w:hAnsi="Arial" w:cs="Arial"/>
          <w:sz w:val="20"/>
          <w:szCs w:val="20"/>
          <w:lang w:val="fr-CA"/>
        </w:rPr>
      </w:pPr>
      <w:r w:rsidRPr="00443629">
        <w:rPr>
          <w:rFonts w:ascii="Arial" w:hAnsi="Arial" w:cs="Arial"/>
          <w:sz w:val="20"/>
          <w:szCs w:val="20"/>
          <w:lang w:val="fr-CA"/>
        </w:rPr>
        <w:t xml:space="preserve">4. </w:t>
      </w:r>
      <w:r w:rsidR="005E4252" w:rsidRPr="00443629">
        <w:rPr>
          <w:rFonts w:ascii="Arial" w:hAnsi="Arial" w:cs="Arial"/>
          <w:sz w:val="20"/>
          <w:szCs w:val="20"/>
          <w:lang w:val="fr-CA"/>
        </w:rPr>
        <w:t xml:space="preserve">Tout le reste </w:t>
      </w:r>
      <w:r w:rsidR="00443629" w:rsidRPr="00443629">
        <w:rPr>
          <w:rFonts w:ascii="Arial" w:hAnsi="Arial" w:cs="Arial"/>
          <w:sz w:val="20"/>
          <w:szCs w:val="20"/>
          <w:lang w:val="fr-CA"/>
        </w:rPr>
        <w:t>nécessaire</w:t>
      </w:r>
      <w:r w:rsidR="005E4252" w:rsidRPr="00443629">
        <w:rPr>
          <w:rFonts w:ascii="Arial" w:hAnsi="Arial" w:cs="Arial"/>
          <w:sz w:val="20"/>
          <w:szCs w:val="20"/>
          <w:lang w:val="fr-CA"/>
        </w:rPr>
        <w:t xml:space="preserve"> à la configuration de</w:t>
      </w:r>
      <w:r w:rsidR="00FA37F3" w:rsidRPr="00443629">
        <w:rPr>
          <w:rFonts w:ascii="Arial" w:hAnsi="Arial" w:cs="Arial"/>
          <w:sz w:val="20"/>
          <w:szCs w:val="20"/>
          <w:lang w:val="fr-CA"/>
        </w:rPr>
        <w:t xml:space="preserve"> MWK </w:t>
      </w:r>
      <w:r w:rsidR="005E4252" w:rsidRPr="00443629">
        <w:rPr>
          <w:rFonts w:ascii="Arial" w:hAnsi="Arial" w:cs="Arial"/>
          <w:sz w:val="20"/>
          <w:szCs w:val="20"/>
          <w:lang w:val="fr-CA"/>
        </w:rPr>
        <w:t xml:space="preserve"> doit </w:t>
      </w:r>
      <w:r w:rsidR="00FA37F3" w:rsidRPr="00443629">
        <w:rPr>
          <w:rFonts w:ascii="Arial" w:hAnsi="Arial" w:cs="Arial"/>
          <w:sz w:val="20"/>
          <w:szCs w:val="20"/>
          <w:lang w:val="fr-CA"/>
        </w:rPr>
        <w:t xml:space="preserve">être </w:t>
      </w:r>
      <w:r w:rsidR="00443629" w:rsidRPr="00443629">
        <w:rPr>
          <w:rFonts w:ascii="Arial" w:hAnsi="Arial" w:cs="Arial"/>
          <w:sz w:val="20"/>
          <w:szCs w:val="20"/>
          <w:lang w:val="fr-CA"/>
        </w:rPr>
        <w:t>effectué</w:t>
      </w:r>
      <w:r w:rsidR="00FA37F3" w:rsidRPr="00443629">
        <w:rPr>
          <w:rFonts w:ascii="Arial" w:hAnsi="Arial" w:cs="Arial"/>
          <w:sz w:val="20"/>
          <w:szCs w:val="20"/>
          <w:lang w:val="fr-CA"/>
        </w:rPr>
        <w:t xml:space="preserve"> </w:t>
      </w:r>
      <w:r w:rsidR="00443629" w:rsidRPr="00443629">
        <w:rPr>
          <w:rFonts w:ascii="Arial" w:hAnsi="Arial" w:cs="Arial"/>
          <w:sz w:val="20"/>
          <w:szCs w:val="20"/>
          <w:lang w:val="fr-CA"/>
        </w:rPr>
        <w:t>conformément</w:t>
      </w:r>
      <w:r w:rsidR="00FA37F3" w:rsidRPr="00443629">
        <w:rPr>
          <w:rFonts w:ascii="Arial" w:hAnsi="Arial" w:cs="Arial"/>
          <w:sz w:val="20"/>
          <w:szCs w:val="20"/>
          <w:lang w:val="fr-CA"/>
        </w:rPr>
        <w:t xml:space="preserve"> à l’I</w:t>
      </w:r>
      <w:r w:rsidR="005E4252" w:rsidRPr="00443629">
        <w:rPr>
          <w:rFonts w:ascii="Arial" w:hAnsi="Arial" w:cs="Arial"/>
          <w:sz w:val="20"/>
          <w:szCs w:val="20"/>
          <w:lang w:val="fr-CA"/>
        </w:rPr>
        <w:t>nstruction</w:t>
      </w:r>
    </w:p>
    <w:p w:rsidR="00AB5D68" w:rsidRPr="00443629" w:rsidRDefault="00FA37F3" w:rsidP="00B80D05">
      <w:pPr>
        <w:jc w:val="both"/>
        <w:rPr>
          <w:rFonts w:ascii="Arial" w:hAnsi="Arial" w:cs="Arial"/>
          <w:sz w:val="20"/>
          <w:szCs w:val="20"/>
          <w:lang w:val="fr-CA"/>
        </w:rPr>
      </w:pPr>
      <w:r w:rsidRPr="00443629">
        <w:rPr>
          <w:rFonts w:ascii="Arial" w:hAnsi="Arial" w:cs="Arial"/>
          <w:sz w:val="20"/>
          <w:szCs w:val="20"/>
          <w:lang w:val="fr-CA"/>
        </w:rPr>
        <w:t>de base nr.1</w:t>
      </w:r>
      <w:r w:rsidR="005E4252" w:rsidRPr="00443629">
        <w:rPr>
          <w:rFonts w:ascii="Arial" w:hAnsi="Arial" w:cs="Arial"/>
          <w:sz w:val="20"/>
          <w:szCs w:val="20"/>
          <w:lang w:val="fr-CA"/>
        </w:rPr>
        <w:t xml:space="preserve"> </w:t>
      </w:r>
    </w:p>
    <w:p w:rsidR="00C17B42" w:rsidRPr="00443629" w:rsidRDefault="00443629" w:rsidP="00B80D05">
      <w:pPr>
        <w:jc w:val="both"/>
        <w:rPr>
          <w:rFonts w:ascii="Arial" w:hAnsi="Arial" w:cs="Arial"/>
          <w:sz w:val="20"/>
          <w:szCs w:val="20"/>
          <w:lang w:val="fr-CA"/>
        </w:rPr>
      </w:pPr>
      <w:r w:rsidRPr="00443629">
        <w:rPr>
          <w:rFonts w:ascii="Arial" w:hAnsi="Arial" w:cs="Arial"/>
          <w:sz w:val="20"/>
          <w:szCs w:val="20"/>
          <w:lang w:val="fr-CA"/>
        </w:rPr>
        <w:t>5. Tous</w:t>
      </w:r>
      <w:r w:rsidR="00FA37F3" w:rsidRPr="00443629">
        <w:rPr>
          <w:rFonts w:ascii="Arial" w:hAnsi="Arial" w:cs="Arial"/>
          <w:sz w:val="20"/>
          <w:szCs w:val="20"/>
          <w:lang w:val="fr-CA"/>
        </w:rPr>
        <w:t xml:space="preserve"> les remarques et réserves </w:t>
      </w:r>
      <w:r w:rsidRPr="00443629">
        <w:rPr>
          <w:rFonts w:ascii="Arial" w:hAnsi="Arial" w:cs="Arial"/>
          <w:sz w:val="20"/>
          <w:szCs w:val="20"/>
          <w:lang w:val="fr-CA"/>
        </w:rPr>
        <w:t>énumérées</w:t>
      </w:r>
      <w:r w:rsidR="00FA37F3" w:rsidRPr="00443629">
        <w:rPr>
          <w:rFonts w:ascii="Arial" w:hAnsi="Arial" w:cs="Arial"/>
          <w:sz w:val="20"/>
          <w:szCs w:val="20"/>
          <w:lang w:val="fr-CA"/>
        </w:rPr>
        <w:t xml:space="preserve"> dans l’instruction </w:t>
      </w:r>
      <w:r w:rsidR="00C17B42" w:rsidRPr="00443629">
        <w:rPr>
          <w:rFonts w:ascii="Arial" w:hAnsi="Arial" w:cs="Arial"/>
          <w:sz w:val="20"/>
          <w:szCs w:val="20"/>
          <w:lang w:val="fr-CA"/>
        </w:rPr>
        <w:t xml:space="preserve"> nr 1 </w:t>
      </w:r>
      <w:r w:rsidR="00FA37F3" w:rsidRPr="00443629">
        <w:rPr>
          <w:rFonts w:ascii="Arial" w:hAnsi="Arial" w:cs="Arial"/>
          <w:sz w:val="20"/>
          <w:szCs w:val="20"/>
          <w:lang w:val="fr-CA"/>
        </w:rPr>
        <w:t xml:space="preserve">(attaché à chaque rôle </w:t>
      </w:r>
      <w:r w:rsidR="00C17B42" w:rsidRPr="00443629">
        <w:rPr>
          <w:rFonts w:ascii="Arial" w:hAnsi="Arial" w:cs="Arial"/>
          <w:sz w:val="20"/>
          <w:szCs w:val="20"/>
          <w:lang w:val="fr-CA"/>
        </w:rPr>
        <w:t xml:space="preserve">i) </w:t>
      </w:r>
      <w:r w:rsidR="00FA37F3" w:rsidRPr="00443629">
        <w:rPr>
          <w:rFonts w:ascii="Arial" w:hAnsi="Arial" w:cs="Arial"/>
          <w:sz w:val="20"/>
          <w:szCs w:val="20"/>
          <w:lang w:val="fr-CA"/>
        </w:rPr>
        <w:t xml:space="preserve">s’appliquent également à </w:t>
      </w:r>
      <w:r w:rsidRPr="00443629">
        <w:rPr>
          <w:rFonts w:ascii="Arial" w:hAnsi="Arial" w:cs="Arial"/>
          <w:sz w:val="20"/>
          <w:szCs w:val="20"/>
          <w:lang w:val="fr-CA"/>
        </w:rPr>
        <w:t>l’installation</w:t>
      </w:r>
      <w:r w:rsidR="00FA37F3" w:rsidRPr="00443629">
        <w:rPr>
          <w:rFonts w:ascii="Arial" w:hAnsi="Arial" w:cs="Arial"/>
          <w:sz w:val="20"/>
          <w:szCs w:val="20"/>
          <w:lang w:val="fr-CA"/>
        </w:rPr>
        <w:t xml:space="preserve"> de </w:t>
      </w:r>
      <w:r w:rsidR="00C17B42" w:rsidRPr="00443629">
        <w:rPr>
          <w:rFonts w:ascii="Arial" w:hAnsi="Arial" w:cs="Arial"/>
          <w:sz w:val="20"/>
          <w:szCs w:val="20"/>
          <w:lang w:val="fr-CA"/>
        </w:rPr>
        <w:t xml:space="preserve">MWK </w:t>
      </w:r>
      <w:r w:rsidR="00FA37F3" w:rsidRPr="00443629">
        <w:rPr>
          <w:rFonts w:ascii="Arial" w:hAnsi="Arial" w:cs="Arial"/>
          <w:sz w:val="20"/>
          <w:szCs w:val="20"/>
          <w:lang w:val="fr-CA"/>
        </w:rPr>
        <w:t xml:space="preserve"> à cette instruction, qui doit être </w:t>
      </w:r>
      <w:r w:rsidRPr="00443629">
        <w:rPr>
          <w:rFonts w:ascii="Arial" w:hAnsi="Arial" w:cs="Arial"/>
          <w:sz w:val="20"/>
          <w:szCs w:val="20"/>
          <w:lang w:val="fr-CA"/>
        </w:rPr>
        <w:t>considérée</w:t>
      </w:r>
      <w:r w:rsidR="00FA37F3" w:rsidRPr="00443629">
        <w:rPr>
          <w:rFonts w:ascii="Arial" w:hAnsi="Arial" w:cs="Arial"/>
          <w:sz w:val="20"/>
          <w:szCs w:val="20"/>
          <w:lang w:val="fr-CA"/>
        </w:rPr>
        <w:t xml:space="preserve"> comme un </w:t>
      </w:r>
      <w:r w:rsidRPr="00443629">
        <w:rPr>
          <w:rFonts w:ascii="Arial" w:hAnsi="Arial" w:cs="Arial"/>
          <w:sz w:val="20"/>
          <w:szCs w:val="20"/>
          <w:lang w:val="fr-CA"/>
        </w:rPr>
        <w:t>complément</w:t>
      </w:r>
      <w:r w:rsidR="00FA37F3" w:rsidRPr="00443629">
        <w:rPr>
          <w:rFonts w:ascii="Arial" w:hAnsi="Arial" w:cs="Arial"/>
          <w:sz w:val="20"/>
          <w:szCs w:val="20"/>
          <w:lang w:val="fr-CA"/>
        </w:rPr>
        <w:t xml:space="preserve"> à cette instruction de </w:t>
      </w:r>
      <w:r w:rsidRPr="00443629">
        <w:rPr>
          <w:rFonts w:ascii="Arial" w:hAnsi="Arial" w:cs="Arial"/>
          <w:sz w:val="20"/>
          <w:szCs w:val="20"/>
          <w:lang w:val="fr-CA"/>
        </w:rPr>
        <w:t>base</w:t>
      </w:r>
      <w:r w:rsidR="00C17B42" w:rsidRPr="00443629">
        <w:rPr>
          <w:rFonts w:ascii="Arial" w:hAnsi="Arial" w:cs="Arial"/>
          <w:sz w:val="20"/>
          <w:szCs w:val="20"/>
          <w:lang w:val="fr-CA"/>
        </w:rPr>
        <w:t xml:space="preserve">. </w:t>
      </w:r>
    </w:p>
    <w:p w:rsidR="00160521" w:rsidRPr="00443629" w:rsidRDefault="00160521" w:rsidP="00160521">
      <w:pPr>
        <w:pStyle w:val="Tekstpodstawowywcity"/>
        <w:ind w:left="-284" w:right="-284" w:firstLine="284"/>
        <w:rPr>
          <w:sz w:val="18"/>
          <w:szCs w:val="18"/>
          <w:lang w:val="fr-CA"/>
        </w:rPr>
      </w:pPr>
    </w:p>
    <w:p w:rsidR="00836601" w:rsidRPr="00443629" w:rsidRDefault="00FA37F3" w:rsidP="00160521">
      <w:pPr>
        <w:pStyle w:val="Tekstpodstawowywcity"/>
        <w:ind w:left="-284" w:right="-284" w:firstLine="284"/>
        <w:rPr>
          <w:b/>
          <w:sz w:val="18"/>
          <w:szCs w:val="18"/>
          <w:lang w:val="fr-CA"/>
        </w:rPr>
      </w:pPr>
      <w:r w:rsidRPr="00443629">
        <w:rPr>
          <w:b/>
          <w:sz w:val="18"/>
          <w:szCs w:val="18"/>
          <w:lang w:val="fr-CA"/>
        </w:rPr>
        <w:t xml:space="preserve">L’Instruction a été </w:t>
      </w:r>
      <w:r w:rsidR="00443629" w:rsidRPr="00443629">
        <w:rPr>
          <w:b/>
          <w:sz w:val="18"/>
          <w:szCs w:val="18"/>
          <w:lang w:val="fr-CA"/>
        </w:rPr>
        <w:t>enregistrée</w:t>
      </w:r>
      <w:r w:rsidRPr="00443629">
        <w:rPr>
          <w:b/>
          <w:sz w:val="18"/>
          <w:szCs w:val="18"/>
          <w:lang w:val="fr-CA"/>
        </w:rPr>
        <w:t xml:space="preserve"> </w:t>
      </w:r>
      <w:r w:rsidR="00443629" w:rsidRPr="00443629">
        <w:rPr>
          <w:b/>
          <w:sz w:val="18"/>
          <w:szCs w:val="18"/>
          <w:lang w:val="fr-CA"/>
        </w:rPr>
        <w:t>conformément</w:t>
      </w:r>
      <w:r w:rsidRPr="00443629">
        <w:rPr>
          <w:b/>
          <w:sz w:val="18"/>
          <w:szCs w:val="18"/>
          <w:lang w:val="fr-CA"/>
        </w:rPr>
        <w:t xml:space="preserve"> à l’état des connaissances en mai </w:t>
      </w:r>
      <w:r w:rsidR="00160521" w:rsidRPr="00443629">
        <w:rPr>
          <w:b/>
          <w:sz w:val="18"/>
          <w:szCs w:val="18"/>
          <w:lang w:val="fr-CA"/>
        </w:rPr>
        <w:t xml:space="preserve">  201</w:t>
      </w:r>
      <w:r w:rsidR="00640DAF" w:rsidRPr="00443629">
        <w:rPr>
          <w:b/>
          <w:sz w:val="18"/>
          <w:szCs w:val="18"/>
          <w:lang w:val="fr-CA"/>
        </w:rPr>
        <w:t>9</w:t>
      </w:r>
      <w:r w:rsidR="00160521" w:rsidRPr="00443629">
        <w:rPr>
          <w:b/>
          <w:sz w:val="18"/>
          <w:szCs w:val="18"/>
          <w:lang w:val="fr-CA"/>
        </w:rPr>
        <w:t xml:space="preserve"> r.</w:t>
      </w:r>
    </w:p>
    <w:p w:rsidR="00836601" w:rsidRPr="00443629" w:rsidRDefault="007F76F2" w:rsidP="00836601">
      <w:pPr>
        <w:jc w:val="both"/>
        <w:rPr>
          <w:rFonts w:ascii="Arial" w:hAnsi="Arial" w:cs="Arial"/>
          <w:sz w:val="18"/>
          <w:szCs w:val="18"/>
          <w:lang w:val="fr-CA"/>
        </w:rPr>
      </w:pPr>
      <w:r w:rsidRPr="00443629">
        <w:rPr>
          <w:rFonts w:ascii="Arial" w:hAnsi="Arial" w:cs="Arial"/>
          <w:sz w:val="18"/>
          <w:szCs w:val="18"/>
          <w:lang w:val="fr-CA"/>
        </w:rPr>
        <w:t xml:space="preserve">Elle est conforme aux règles spécifiées dans les Directives d’Association des Couvreurs </w:t>
      </w:r>
      <w:r w:rsidR="00443629" w:rsidRPr="00443629">
        <w:rPr>
          <w:rFonts w:ascii="Arial" w:hAnsi="Arial" w:cs="Arial"/>
          <w:sz w:val="18"/>
          <w:szCs w:val="18"/>
          <w:lang w:val="fr-CA"/>
        </w:rPr>
        <w:t>Polonais,</w:t>
      </w:r>
      <w:r w:rsidRPr="00443629">
        <w:rPr>
          <w:rFonts w:ascii="Arial" w:hAnsi="Arial" w:cs="Arial"/>
          <w:sz w:val="18"/>
          <w:szCs w:val="18"/>
          <w:lang w:val="fr-CA"/>
        </w:rPr>
        <w:t xml:space="preserve"> élaborées sur la base des recommandations de </w:t>
      </w:r>
      <w:r w:rsidR="00836601" w:rsidRPr="00443629">
        <w:rPr>
          <w:rFonts w:ascii="Arial" w:hAnsi="Arial" w:cs="Arial"/>
          <w:sz w:val="18"/>
          <w:szCs w:val="18"/>
          <w:lang w:val="fr-CA"/>
        </w:rPr>
        <w:t xml:space="preserve"> IFD - International </w:t>
      </w:r>
      <w:r w:rsidR="00443629" w:rsidRPr="00443629">
        <w:rPr>
          <w:rFonts w:ascii="Arial" w:hAnsi="Arial" w:cs="Arial"/>
          <w:sz w:val="18"/>
          <w:szCs w:val="18"/>
          <w:lang w:val="fr-CA"/>
        </w:rPr>
        <w:t>Fédération</w:t>
      </w:r>
      <w:r w:rsidR="00836601" w:rsidRPr="00443629">
        <w:rPr>
          <w:rFonts w:ascii="Arial" w:hAnsi="Arial" w:cs="Arial"/>
          <w:sz w:val="18"/>
          <w:szCs w:val="18"/>
          <w:lang w:val="fr-CA"/>
        </w:rPr>
        <w:t xml:space="preserve"> for the Roofing Trad.</w:t>
      </w:r>
    </w:p>
    <w:p w:rsidR="00160521" w:rsidRPr="00443629" w:rsidRDefault="005D0F7C" w:rsidP="00160521">
      <w:pPr>
        <w:pStyle w:val="Tekstpodstawowywcity"/>
        <w:ind w:left="-284" w:right="-284" w:firstLine="284"/>
        <w:rPr>
          <w:sz w:val="18"/>
          <w:szCs w:val="18"/>
          <w:lang w:val="fr-CA"/>
        </w:rPr>
      </w:pPr>
      <w:r w:rsidRPr="00443629">
        <w:rPr>
          <w:noProof/>
          <w:sz w:val="18"/>
          <w:szCs w:val="18"/>
        </w:rPr>
        <w:drawing>
          <wp:anchor distT="0" distB="0" distL="114300" distR="114300" simplePos="0" relativeHeight="251669504" behindDoc="0" locked="0" layoutInCell="1" allowOverlap="1" wp14:anchorId="76E2ECA5" wp14:editId="7A9D6655">
            <wp:simplePos x="0" y="0"/>
            <wp:positionH relativeFrom="margin">
              <wp:posOffset>4186555</wp:posOffset>
            </wp:positionH>
            <wp:positionV relativeFrom="margin">
              <wp:posOffset>7615555</wp:posOffset>
            </wp:positionV>
            <wp:extent cx="1524000" cy="819150"/>
            <wp:effectExtent l="19050" t="0" r="0" b="0"/>
            <wp:wrapSquare wrapText="bothSides"/>
            <wp:docPr id="7" name="Obraz 5" descr="marm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ma_logo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7B42" w:rsidRPr="00443629">
        <w:rPr>
          <w:sz w:val="18"/>
          <w:szCs w:val="18"/>
          <w:lang w:val="fr-CA"/>
        </w:rPr>
        <w:t xml:space="preserve">  </w:t>
      </w:r>
    </w:p>
    <w:p w:rsidR="00C17B42" w:rsidRPr="00443629" w:rsidRDefault="007F76F2" w:rsidP="00C17B42">
      <w:pPr>
        <w:pStyle w:val="Tekstpodstawowywcity"/>
        <w:tabs>
          <w:tab w:val="left" w:pos="284"/>
        </w:tabs>
        <w:ind w:left="0" w:right="-284" w:firstLine="0"/>
        <w:jc w:val="left"/>
        <w:rPr>
          <w:sz w:val="20"/>
          <w:lang w:val="fr-CA"/>
        </w:rPr>
      </w:pPr>
      <w:r w:rsidRPr="00443629">
        <w:rPr>
          <w:sz w:val="20"/>
          <w:lang w:val="fr-CA"/>
        </w:rPr>
        <w:t xml:space="preserve">Informations </w:t>
      </w:r>
      <w:r w:rsidR="00443629" w:rsidRPr="00443629">
        <w:rPr>
          <w:sz w:val="20"/>
          <w:lang w:val="fr-CA"/>
        </w:rPr>
        <w:t>complémentaires :</w:t>
      </w:r>
      <w:r w:rsidR="00C17B42" w:rsidRPr="00443629">
        <w:rPr>
          <w:sz w:val="20"/>
          <w:lang w:val="fr-CA"/>
        </w:rPr>
        <w:t xml:space="preserve"> </w:t>
      </w:r>
    </w:p>
    <w:p w:rsidR="00C17B42" w:rsidRPr="00443629" w:rsidRDefault="00CE44F5" w:rsidP="00C17B42">
      <w:pPr>
        <w:pStyle w:val="Tekstpodstawowywcity"/>
        <w:tabs>
          <w:tab w:val="left" w:pos="284"/>
        </w:tabs>
        <w:ind w:left="0" w:right="-284" w:firstLine="0"/>
        <w:jc w:val="left"/>
        <w:rPr>
          <w:b/>
          <w:sz w:val="20"/>
          <w:lang w:val="fr-CA"/>
        </w:rPr>
      </w:pPr>
      <w:hyperlink r:id="rId12" w:history="1">
        <w:r w:rsidR="00C17B42" w:rsidRPr="00443629">
          <w:rPr>
            <w:rStyle w:val="Hipercze"/>
            <w:color w:val="auto"/>
            <w:sz w:val="20"/>
            <w:lang w:val="fr-CA"/>
          </w:rPr>
          <w:t>www.marma.com.pl</w:t>
        </w:r>
      </w:hyperlink>
      <w:r w:rsidR="00C17B42" w:rsidRPr="00443629">
        <w:rPr>
          <w:sz w:val="20"/>
          <w:lang w:val="fr-CA"/>
        </w:rPr>
        <w:t xml:space="preserve"> i </w:t>
      </w:r>
      <w:hyperlink r:id="rId13" w:history="1">
        <w:r w:rsidR="00C17B42" w:rsidRPr="00443629">
          <w:rPr>
            <w:rStyle w:val="Hipercze"/>
            <w:color w:val="auto"/>
            <w:sz w:val="20"/>
            <w:lang w:val="fr-CA"/>
          </w:rPr>
          <w:t>www.dachowa.com.pl</w:t>
        </w:r>
      </w:hyperlink>
      <w:r w:rsidR="00C17B42" w:rsidRPr="00443629">
        <w:rPr>
          <w:sz w:val="20"/>
          <w:lang w:val="fr-CA"/>
        </w:rPr>
        <w:t xml:space="preserve"> . </w:t>
      </w:r>
    </w:p>
    <w:p w:rsidR="00C17B42" w:rsidRPr="00443629" w:rsidRDefault="00C17B42" w:rsidP="00160521">
      <w:pPr>
        <w:pStyle w:val="Tekstpodstawowywcity"/>
        <w:ind w:left="-284" w:right="-284" w:firstLine="284"/>
        <w:rPr>
          <w:sz w:val="18"/>
          <w:szCs w:val="18"/>
          <w:lang w:val="fr-CA"/>
        </w:rPr>
      </w:pPr>
    </w:p>
    <w:p w:rsidR="00AB5D68" w:rsidRPr="00443629" w:rsidRDefault="00AB5D68" w:rsidP="00071105">
      <w:pPr>
        <w:rPr>
          <w:rFonts w:ascii="Arial" w:hAnsi="Arial" w:cs="Arial"/>
          <w:sz w:val="22"/>
          <w:szCs w:val="22"/>
          <w:lang w:val="fr-CA"/>
        </w:rPr>
      </w:pPr>
    </w:p>
    <w:p w:rsidR="00AB5D68" w:rsidRPr="00443629" w:rsidRDefault="00AB5D68" w:rsidP="00071105">
      <w:pPr>
        <w:rPr>
          <w:rFonts w:ascii="Arial" w:hAnsi="Arial" w:cs="Arial"/>
          <w:sz w:val="22"/>
          <w:szCs w:val="22"/>
          <w:lang w:val="fr-CA"/>
        </w:rPr>
      </w:pPr>
    </w:p>
    <w:p w:rsidR="00AB5D68" w:rsidRPr="00443629" w:rsidRDefault="00AB5D68" w:rsidP="00071105">
      <w:pPr>
        <w:rPr>
          <w:rFonts w:ascii="Arial" w:hAnsi="Arial" w:cs="Arial"/>
          <w:sz w:val="22"/>
          <w:szCs w:val="22"/>
          <w:lang w:val="fr-CA"/>
        </w:rPr>
      </w:pPr>
    </w:p>
    <w:p w:rsidR="00071105" w:rsidRPr="00443629" w:rsidRDefault="00071105" w:rsidP="00071105">
      <w:pPr>
        <w:rPr>
          <w:rFonts w:ascii="Arial" w:hAnsi="Arial" w:cs="Arial"/>
          <w:sz w:val="18"/>
          <w:szCs w:val="18"/>
          <w:lang w:val="fr-CA"/>
        </w:rPr>
      </w:pPr>
    </w:p>
    <w:sectPr w:rsidR="00071105" w:rsidRPr="00443629" w:rsidSect="00115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4F5" w:rsidRDefault="00CE44F5" w:rsidP="00160521">
      <w:r>
        <w:separator/>
      </w:r>
    </w:p>
  </w:endnote>
  <w:endnote w:type="continuationSeparator" w:id="0">
    <w:p w:rsidR="00CE44F5" w:rsidRDefault="00CE44F5" w:rsidP="0016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4F5" w:rsidRDefault="00CE44F5" w:rsidP="00160521">
      <w:r>
        <w:separator/>
      </w:r>
    </w:p>
  </w:footnote>
  <w:footnote w:type="continuationSeparator" w:id="0">
    <w:p w:rsidR="00CE44F5" w:rsidRDefault="00CE44F5" w:rsidP="0016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3449E"/>
    <w:multiLevelType w:val="hybridMultilevel"/>
    <w:tmpl w:val="AFF6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D4"/>
    <w:rsid w:val="00034C17"/>
    <w:rsid w:val="00054B72"/>
    <w:rsid w:val="00055753"/>
    <w:rsid w:val="00071105"/>
    <w:rsid w:val="000826FE"/>
    <w:rsid w:val="000A4223"/>
    <w:rsid w:val="000B216C"/>
    <w:rsid w:val="000B6238"/>
    <w:rsid w:val="000E0B95"/>
    <w:rsid w:val="000E3D9E"/>
    <w:rsid w:val="000F216F"/>
    <w:rsid w:val="000F4294"/>
    <w:rsid w:val="00110818"/>
    <w:rsid w:val="00115940"/>
    <w:rsid w:val="00133E8E"/>
    <w:rsid w:val="0015400C"/>
    <w:rsid w:val="001575A3"/>
    <w:rsid w:val="00160521"/>
    <w:rsid w:val="00185B80"/>
    <w:rsid w:val="001935C5"/>
    <w:rsid w:val="001970AD"/>
    <w:rsid w:val="001A6413"/>
    <w:rsid w:val="001B1A84"/>
    <w:rsid w:val="001B72C3"/>
    <w:rsid w:val="001F52D4"/>
    <w:rsid w:val="001F7863"/>
    <w:rsid w:val="002001A3"/>
    <w:rsid w:val="00204FC9"/>
    <w:rsid w:val="002138DC"/>
    <w:rsid w:val="00222065"/>
    <w:rsid w:val="00225E15"/>
    <w:rsid w:val="002341E0"/>
    <w:rsid w:val="00236DEC"/>
    <w:rsid w:val="00257B7A"/>
    <w:rsid w:val="0027478A"/>
    <w:rsid w:val="00282F9E"/>
    <w:rsid w:val="002A1EB8"/>
    <w:rsid w:val="002B7826"/>
    <w:rsid w:val="002E57F1"/>
    <w:rsid w:val="002E72B3"/>
    <w:rsid w:val="0030214F"/>
    <w:rsid w:val="00331BD3"/>
    <w:rsid w:val="003411C9"/>
    <w:rsid w:val="00353DD6"/>
    <w:rsid w:val="003548E8"/>
    <w:rsid w:val="00380E47"/>
    <w:rsid w:val="00386786"/>
    <w:rsid w:val="00397353"/>
    <w:rsid w:val="003B7824"/>
    <w:rsid w:val="003C5F1D"/>
    <w:rsid w:val="003C6C08"/>
    <w:rsid w:val="00443629"/>
    <w:rsid w:val="00465347"/>
    <w:rsid w:val="004B2DAE"/>
    <w:rsid w:val="004F7D56"/>
    <w:rsid w:val="00506BAC"/>
    <w:rsid w:val="005154DD"/>
    <w:rsid w:val="0056206D"/>
    <w:rsid w:val="00571B88"/>
    <w:rsid w:val="005805F4"/>
    <w:rsid w:val="00592640"/>
    <w:rsid w:val="005B28B7"/>
    <w:rsid w:val="005B7DF9"/>
    <w:rsid w:val="005C0627"/>
    <w:rsid w:val="005D0F7C"/>
    <w:rsid w:val="005E212C"/>
    <w:rsid w:val="005E38E2"/>
    <w:rsid w:val="005E4252"/>
    <w:rsid w:val="005E7D09"/>
    <w:rsid w:val="00615CD0"/>
    <w:rsid w:val="0063628C"/>
    <w:rsid w:val="006406D7"/>
    <w:rsid w:val="00640DAF"/>
    <w:rsid w:val="006417D5"/>
    <w:rsid w:val="0065727F"/>
    <w:rsid w:val="006746E7"/>
    <w:rsid w:val="0068500D"/>
    <w:rsid w:val="006A17E0"/>
    <w:rsid w:val="006B434B"/>
    <w:rsid w:val="006B5624"/>
    <w:rsid w:val="006C3AB4"/>
    <w:rsid w:val="006C690F"/>
    <w:rsid w:val="006D06C1"/>
    <w:rsid w:val="00710DAD"/>
    <w:rsid w:val="007119CB"/>
    <w:rsid w:val="00727F88"/>
    <w:rsid w:val="007321AC"/>
    <w:rsid w:val="007453D5"/>
    <w:rsid w:val="00776273"/>
    <w:rsid w:val="00776A02"/>
    <w:rsid w:val="00783667"/>
    <w:rsid w:val="007A059C"/>
    <w:rsid w:val="007F76F2"/>
    <w:rsid w:val="008031B0"/>
    <w:rsid w:val="008152EE"/>
    <w:rsid w:val="008222C3"/>
    <w:rsid w:val="00836601"/>
    <w:rsid w:val="008407B6"/>
    <w:rsid w:val="008B3318"/>
    <w:rsid w:val="008F428D"/>
    <w:rsid w:val="009255EA"/>
    <w:rsid w:val="00942345"/>
    <w:rsid w:val="00964FAB"/>
    <w:rsid w:val="00972414"/>
    <w:rsid w:val="0099068F"/>
    <w:rsid w:val="00990CCA"/>
    <w:rsid w:val="00992C7A"/>
    <w:rsid w:val="009C14ED"/>
    <w:rsid w:val="009D4779"/>
    <w:rsid w:val="00A3161B"/>
    <w:rsid w:val="00A36E38"/>
    <w:rsid w:val="00A458CE"/>
    <w:rsid w:val="00A67935"/>
    <w:rsid w:val="00A76E32"/>
    <w:rsid w:val="00AB2B18"/>
    <w:rsid w:val="00AB5D68"/>
    <w:rsid w:val="00AE382A"/>
    <w:rsid w:val="00B31146"/>
    <w:rsid w:val="00B37B8D"/>
    <w:rsid w:val="00B473E1"/>
    <w:rsid w:val="00B746D8"/>
    <w:rsid w:val="00B75B38"/>
    <w:rsid w:val="00B80D05"/>
    <w:rsid w:val="00B82238"/>
    <w:rsid w:val="00BE7AB5"/>
    <w:rsid w:val="00C0349C"/>
    <w:rsid w:val="00C17B42"/>
    <w:rsid w:val="00C25945"/>
    <w:rsid w:val="00C30813"/>
    <w:rsid w:val="00C32CAA"/>
    <w:rsid w:val="00C46345"/>
    <w:rsid w:val="00C803DA"/>
    <w:rsid w:val="00CA209D"/>
    <w:rsid w:val="00CB4607"/>
    <w:rsid w:val="00CE44F5"/>
    <w:rsid w:val="00D203B8"/>
    <w:rsid w:val="00D561F0"/>
    <w:rsid w:val="00D84FD5"/>
    <w:rsid w:val="00E01A08"/>
    <w:rsid w:val="00E04572"/>
    <w:rsid w:val="00E7566D"/>
    <w:rsid w:val="00E87A0D"/>
    <w:rsid w:val="00EA1E19"/>
    <w:rsid w:val="00EC3581"/>
    <w:rsid w:val="00ED5CE1"/>
    <w:rsid w:val="00EE52A4"/>
    <w:rsid w:val="00EF121F"/>
    <w:rsid w:val="00F412C5"/>
    <w:rsid w:val="00F46D55"/>
    <w:rsid w:val="00F72593"/>
    <w:rsid w:val="00F879D8"/>
    <w:rsid w:val="00F959CE"/>
    <w:rsid w:val="00FA37F3"/>
    <w:rsid w:val="00F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ADF9E32-56F5-42EF-A14A-07383321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9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F5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727F88"/>
    <w:rPr>
      <w:sz w:val="16"/>
      <w:szCs w:val="16"/>
    </w:rPr>
  </w:style>
  <w:style w:type="paragraph" w:styleId="Tekstkomentarza">
    <w:name w:val="annotation text"/>
    <w:basedOn w:val="Normalny"/>
    <w:semiHidden/>
    <w:rsid w:val="00727F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27F88"/>
    <w:rPr>
      <w:b/>
      <w:bCs/>
    </w:rPr>
  </w:style>
  <w:style w:type="paragraph" w:styleId="Tekstdymka">
    <w:name w:val="Balloon Text"/>
    <w:basedOn w:val="Normalny"/>
    <w:semiHidden/>
    <w:rsid w:val="00727F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605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0521"/>
    <w:rPr>
      <w:sz w:val="24"/>
      <w:szCs w:val="24"/>
    </w:rPr>
  </w:style>
  <w:style w:type="paragraph" w:styleId="Stopka">
    <w:name w:val="footer"/>
    <w:basedOn w:val="Normalny"/>
    <w:link w:val="StopkaZnak"/>
    <w:rsid w:val="001605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052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60521"/>
    <w:pPr>
      <w:suppressAutoHyphens/>
      <w:ind w:left="3402" w:firstLine="1"/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0521"/>
    <w:rPr>
      <w:rFonts w:ascii="Arial" w:hAnsi="Arial"/>
      <w:sz w:val="22"/>
    </w:rPr>
  </w:style>
  <w:style w:type="character" w:styleId="Hipercze">
    <w:name w:val="Hyperlink"/>
    <w:basedOn w:val="Domylnaczcionkaakapitu"/>
    <w:rsid w:val="00C17B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66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27E2.28FA6E20" TargetMode="External"/><Relationship Id="rId13" Type="http://schemas.openxmlformats.org/officeDocument/2006/relationships/hyperlink" Target="http://www.dachowa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arm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tiff"/><Relationship Id="rId4" Type="http://schemas.openxmlformats.org/officeDocument/2006/relationships/webSettings" Target="web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1193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układania membran dachowych na dachach o niskich kątach nachylenia</vt:lpstr>
    </vt:vector>
  </TitlesOfParts>
  <Company>DFAIT-MAECI</Company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układania membran dachowych na dachach o niskich kątach nachylenia</dc:title>
  <dc:creator>KRZYSZTOF  PATOKA</dc:creator>
  <cp:lastModifiedBy>Bratianu, Mircea -CSP</cp:lastModifiedBy>
  <cp:revision>4</cp:revision>
  <dcterms:created xsi:type="dcterms:W3CDTF">2019-08-06T16:39:00Z</dcterms:created>
  <dcterms:modified xsi:type="dcterms:W3CDTF">2019-08-06T16:42:00Z</dcterms:modified>
</cp:coreProperties>
</file>