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D10" w:rsidRDefault="00CC59BB" w:rsidP="008B44F2">
      <w:pPr>
        <w:rPr>
          <w:rFonts w:ascii="Arial Black" w:hAnsi="Arial Black"/>
          <w:color w:val="0070C0"/>
          <w:lang w:val="tr-TR"/>
        </w:rPr>
      </w:pPr>
      <w:r w:rsidRPr="00983F01">
        <w:rPr>
          <w:rFonts w:ascii="Arial Black" w:hAnsi="Arial Black"/>
          <w:lang w:val="tr-TR"/>
        </w:rPr>
        <w:t>UYGULAMA TALİMATI NO. 9</w:t>
      </w:r>
    </w:p>
    <w:p w:rsidR="00CF6F8A" w:rsidRPr="00C52F45" w:rsidRDefault="00CC59BB" w:rsidP="008B44F2">
      <w:pPr>
        <w:rPr>
          <w:rFonts w:ascii="Arial Black" w:hAnsi="Arial Black"/>
          <w:color w:val="0070C0"/>
          <w:lang w:val="tr-TR"/>
        </w:rPr>
      </w:pPr>
      <w:r w:rsidRPr="00347436">
        <w:rPr>
          <w:rFonts w:ascii="Arial Black" w:hAnsi="Arial Black"/>
          <w:noProof/>
          <w:color w:val="0070C0"/>
          <w:lang w:val="tr-TR" w:eastAsia="tr-TR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3481070</wp:posOffset>
            </wp:positionH>
            <wp:positionV relativeFrom="margin">
              <wp:posOffset>-262255</wp:posOffset>
            </wp:positionV>
            <wp:extent cx="2466975" cy="428625"/>
            <wp:effectExtent l="19050" t="0" r="9525" b="0"/>
            <wp:wrapSquare wrapText="bothSides"/>
            <wp:docPr id="5" name="Obraz 1" descr="cid:image003.jpg@01D030AA.9208D3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030AA.9208D3D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83F01">
        <w:rPr>
          <w:rFonts w:ascii="Arial Black" w:hAnsi="Arial Black"/>
          <w:color w:val="0070C0"/>
          <w:lang w:val="tr-TR"/>
        </w:rPr>
        <w:t xml:space="preserve">BUHAR DENGELEYİCİ SU YALITIM ÖRTÜSÜNÜN </w:t>
      </w:r>
      <w:r w:rsidR="007B4990">
        <w:rPr>
          <w:rFonts w:ascii="Arial Black" w:hAnsi="Arial Black"/>
          <w:color w:val="0070C0"/>
          <w:lang w:val="tr-TR"/>
        </w:rPr>
        <w:t xml:space="preserve">HAVALANDIRMASIZ VE </w:t>
      </w:r>
      <w:r w:rsidRPr="00983F01">
        <w:rPr>
          <w:rFonts w:ascii="Arial Black" w:hAnsi="Arial Black"/>
          <w:color w:val="0070C0"/>
          <w:lang w:val="tr-TR"/>
        </w:rPr>
        <w:t>ÇATI ARASI KULLANILMAYAN ÇATILAR</w:t>
      </w:r>
      <w:r w:rsidR="00216DEC">
        <w:rPr>
          <w:rFonts w:ascii="Arial Black" w:hAnsi="Arial Black"/>
          <w:color w:val="0070C0"/>
          <w:lang w:val="tr-TR"/>
        </w:rPr>
        <w:t>D</w:t>
      </w:r>
      <w:r w:rsidRPr="00983F01">
        <w:rPr>
          <w:rFonts w:ascii="Arial Black" w:hAnsi="Arial Black"/>
          <w:color w:val="0070C0"/>
          <w:lang w:val="tr-TR"/>
        </w:rPr>
        <w:t xml:space="preserve">A </w:t>
      </w:r>
      <w:r w:rsidR="00216DEC">
        <w:rPr>
          <w:rFonts w:ascii="Arial Black" w:hAnsi="Arial Black"/>
          <w:color w:val="0070C0"/>
          <w:lang w:val="tr-TR"/>
        </w:rPr>
        <w:t xml:space="preserve"> (SOĞUK ÇATI) </w:t>
      </w:r>
      <w:r w:rsidRPr="00983F01">
        <w:rPr>
          <w:rFonts w:ascii="Arial Black" w:hAnsi="Arial Black"/>
          <w:color w:val="0070C0"/>
          <w:lang w:val="tr-TR"/>
        </w:rPr>
        <w:t>İLK KAT SU YALITIM ÖRTÜSÜ OLARAK (İKÖ) MONTAJI</w:t>
      </w:r>
    </w:p>
    <w:p w:rsidR="009A208A" w:rsidRPr="00C52F45" w:rsidRDefault="00897186" w:rsidP="003825A6">
      <w:pPr>
        <w:pStyle w:val="WW-Tekstpodstawowy3"/>
        <w:jc w:val="both"/>
        <w:rPr>
          <w:b w:val="0"/>
          <w:bCs/>
          <w:sz w:val="20"/>
          <w:lang w:val="tr-TR"/>
        </w:rPr>
      </w:pPr>
      <w:r w:rsidRPr="009A208A">
        <w:rPr>
          <w:b w:val="0"/>
          <w:bCs/>
          <w:noProof/>
          <w:sz w:val="20"/>
          <w:lang w:val="tr-TR" w:eastAsia="tr-TR"/>
        </w:rPr>
        <w:drawing>
          <wp:anchor distT="0" distB="0" distL="114300" distR="114300" simplePos="0" relativeHeight="251658240" behindDoc="0" locked="0" layoutInCell="1" allowOverlap="1" wp14:anchorId="1BE39683" wp14:editId="0511EAE6">
            <wp:simplePos x="0" y="0"/>
            <wp:positionH relativeFrom="margin">
              <wp:posOffset>99695</wp:posOffset>
            </wp:positionH>
            <wp:positionV relativeFrom="margin">
              <wp:posOffset>1484630</wp:posOffset>
            </wp:positionV>
            <wp:extent cx="2847975" cy="2136775"/>
            <wp:effectExtent l="19050" t="19050" r="28575" b="15875"/>
            <wp:wrapSquare wrapText="bothSides"/>
            <wp:docPr id="2" name="Obraz 1" descr="rys.1 - 1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1 - 14a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13677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Pr="009A208A">
        <w:rPr>
          <w:b w:val="0"/>
          <w:bCs/>
          <w:noProof/>
          <w:sz w:val="20"/>
          <w:lang w:val="tr-TR" w:eastAsia="tr-TR"/>
        </w:rPr>
        <w:drawing>
          <wp:anchor distT="0" distB="0" distL="114300" distR="114300" simplePos="0" relativeHeight="251659264" behindDoc="0" locked="0" layoutInCell="1" allowOverlap="1" wp14:anchorId="1B6D1BB9" wp14:editId="43CD5B74">
            <wp:simplePos x="0" y="0"/>
            <wp:positionH relativeFrom="margin">
              <wp:posOffset>3065145</wp:posOffset>
            </wp:positionH>
            <wp:positionV relativeFrom="margin">
              <wp:posOffset>1442720</wp:posOffset>
            </wp:positionV>
            <wp:extent cx="2882900" cy="2159635"/>
            <wp:effectExtent l="19050" t="19050" r="12700" b="12065"/>
            <wp:wrapSquare wrapText="bothSides"/>
            <wp:docPr id="3" name="Obraz 2" descr="rys.2 - 1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2 - 14a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2900" cy="215963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 w:rsidR="00A72DD2" w:rsidRPr="009A208A">
        <w:rPr>
          <w:b w:val="0"/>
          <w:bCs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3A436A" wp14:editId="2E38FDEB">
                <wp:simplePos x="0" y="0"/>
                <wp:positionH relativeFrom="column">
                  <wp:posOffset>3119120</wp:posOffset>
                </wp:positionH>
                <wp:positionV relativeFrom="paragraph">
                  <wp:posOffset>659130</wp:posOffset>
                </wp:positionV>
                <wp:extent cx="609600" cy="219075"/>
                <wp:effectExtent l="0" t="0" r="19050" b="2857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D" w:rsidRPr="00540F6B" w:rsidRDefault="00CC59BB" w:rsidP="00737CD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tr-TR"/>
                              </w:rPr>
                              <w:t>Resim 2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83A436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45.6pt;margin-top:51.9pt;width:48pt;height:1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">
                <v:textbox>
                  <w:txbxContent>
                    <w:p w:rsidR="00737CDD" w:rsidRPr="00540F6B" w:rsidRDefault="00CC59BB" w:rsidP="00737CD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tr-TR"/>
                        </w:rPr>
                        <w:t>Resim 2</w:t>
                      </w:r>
                    </w:p>
                  </w:txbxContent>
                </v:textbox>
              </v:shape>
            </w:pict>
          </mc:Fallback>
        </mc:AlternateContent>
      </w:r>
      <w:r w:rsidR="00CC59BB" w:rsidRPr="009A208A">
        <w:rPr>
          <w:b w:val="0"/>
          <w:bCs/>
          <w:noProof/>
          <w:sz w:val="20"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71F3FD" wp14:editId="3DAA2606">
                <wp:simplePos x="0" y="0"/>
                <wp:positionH relativeFrom="column">
                  <wp:posOffset>175895</wp:posOffset>
                </wp:positionH>
                <wp:positionV relativeFrom="paragraph">
                  <wp:posOffset>659130</wp:posOffset>
                </wp:positionV>
                <wp:extent cx="590550" cy="219075"/>
                <wp:effectExtent l="0" t="0" r="19050" b="2857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37CDD" w:rsidRPr="00540F6B" w:rsidRDefault="00CC59BB" w:rsidP="00737CDD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tr-TR"/>
                              </w:rPr>
                              <w:t>Resim 1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1F3FD" id="Text Box 2" o:spid="_x0000_s1027" type="#_x0000_t202" style="position:absolute;left:0;text-align:left;margin-left:13.85pt;margin-top:51.9pt;width:46.5pt;height:17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">
                <v:textbox>
                  <w:txbxContent>
                    <w:p w:rsidR="00737CDD" w:rsidRPr="00540F6B" w:rsidRDefault="00CC59BB" w:rsidP="00737CDD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tr-TR"/>
                        </w:rPr>
                        <w:t>Resim 1</w:t>
                      </w:r>
                    </w:p>
                  </w:txbxContent>
                </v:textbox>
              </v:shape>
            </w:pict>
          </mc:Fallback>
        </mc:AlternateContent>
      </w:r>
      <w:r w:rsidR="00CC59BB" w:rsidRPr="009A208A">
        <w:rPr>
          <w:b w:val="0"/>
          <w:bCs/>
          <w:sz w:val="20"/>
          <w:lang w:val="tr-TR"/>
        </w:rPr>
        <w:t xml:space="preserve">Bu uygulama talimatı, buhar dengeleyici ilk kat su yalıtım örtüsü </w:t>
      </w:r>
      <w:proofErr w:type="spellStart"/>
      <w:r w:rsidR="00CC59BB" w:rsidRPr="003952F8">
        <w:rPr>
          <w:sz w:val="20"/>
          <w:lang w:val="tr-TR"/>
        </w:rPr>
        <w:t>DoP</w:t>
      </w:r>
      <w:proofErr w:type="spellEnd"/>
      <w:r w:rsidR="00CC59BB" w:rsidRPr="003952F8">
        <w:rPr>
          <w:sz w:val="20"/>
          <w:lang w:val="tr-TR"/>
        </w:rPr>
        <w:t xml:space="preserve"> Tip 120 – </w:t>
      </w:r>
      <w:proofErr w:type="spellStart"/>
      <w:r w:rsidR="00CC59BB" w:rsidRPr="003952F8">
        <w:rPr>
          <w:sz w:val="20"/>
          <w:lang w:val="tr-TR"/>
        </w:rPr>
        <w:t>DoP</w:t>
      </w:r>
      <w:proofErr w:type="spellEnd"/>
      <w:r w:rsidR="00CC59BB" w:rsidRPr="003952F8">
        <w:rPr>
          <w:sz w:val="20"/>
          <w:lang w:val="tr-TR"/>
        </w:rPr>
        <w:t xml:space="preserve"> Tip 265</w:t>
      </w:r>
      <w:r>
        <w:rPr>
          <w:sz w:val="20"/>
          <w:lang w:val="tr-TR"/>
        </w:rPr>
        <w:t>’nin</w:t>
      </w:r>
      <w:r w:rsidR="00CC59BB" w:rsidRPr="003952F8">
        <w:rPr>
          <w:sz w:val="20"/>
          <w:lang w:val="tr-TR"/>
        </w:rPr>
        <w:t xml:space="preserve"> </w:t>
      </w:r>
      <w:r w:rsidR="00CC59BB" w:rsidRPr="009A208A">
        <w:rPr>
          <w:b w:val="0"/>
          <w:bCs/>
          <w:sz w:val="20"/>
          <w:lang w:val="tr-TR"/>
        </w:rPr>
        <w:t>havala</w:t>
      </w:r>
      <w:r w:rsidR="007B4990">
        <w:rPr>
          <w:b w:val="0"/>
          <w:bCs/>
          <w:sz w:val="20"/>
          <w:lang w:val="tr-TR"/>
        </w:rPr>
        <w:t>n</w:t>
      </w:r>
      <w:r w:rsidR="00CC59BB" w:rsidRPr="009A208A">
        <w:rPr>
          <w:b w:val="0"/>
          <w:bCs/>
          <w:sz w:val="20"/>
          <w:lang w:val="tr-TR"/>
        </w:rPr>
        <w:t>dırmalı örtüsü olan</w:t>
      </w:r>
      <w:r>
        <w:rPr>
          <w:b w:val="0"/>
          <w:bCs/>
          <w:sz w:val="20"/>
          <w:lang w:val="tr-TR"/>
        </w:rPr>
        <w:t xml:space="preserve"> ve</w:t>
      </w:r>
      <w:r w:rsidR="00CC59BB" w:rsidRPr="009A208A">
        <w:rPr>
          <w:b w:val="0"/>
          <w:bCs/>
          <w:sz w:val="20"/>
          <w:lang w:val="tr-TR"/>
        </w:rPr>
        <w:t xml:space="preserve"> çatı arası kullanılmayan</w:t>
      </w:r>
      <w:r>
        <w:rPr>
          <w:b w:val="0"/>
          <w:bCs/>
          <w:sz w:val="20"/>
          <w:lang w:val="tr-TR"/>
        </w:rPr>
        <w:t xml:space="preserve"> </w:t>
      </w:r>
      <w:r w:rsidRPr="009A208A">
        <w:rPr>
          <w:b w:val="0"/>
          <w:bCs/>
          <w:sz w:val="20"/>
          <w:lang w:val="tr-TR"/>
        </w:rPr>
        <w:t xml:space="preserve">(kısmen ya da tamamen) </w:t>
      </w:r>
      <w:r w:rsidR="00CC59BB" w:rsidRPr="009A208A">
        <w:rPr>
          <w:b w:val="0"/>
          <w:bCs/>
          <w:sz w:val="20"/>
          <w:lang w:val="tr-TR"/>
        </w:rPr>
        <w:t xml:space="preserve">soğuk çatılara montajı uygulamasında dikkat edilmesi gereken en önemli hususları içermektedir. </w:t>
      </w:r>
    </w:p>
    <w:p w:rsidR="00737CDD" w:rsidRPr="00C52F45" w:rsidRDefault="00EF210A" w:rsidP="00737CDD">
      <w:pPr>
        <w:pStyle w:val="WW-Tekstpodstawowy3"/>
        <w:ind w:right="-284"/>
        <w:jc w:val="both"/>
        <w:rPr>
          <w:b w:val="0"/>
          <w:sz w:val="20"/>
          <w:lang w:val="tr-TR"/>
        </w:rPr>
      </w:pPr>
    </w:p>
    <w:p w:rsidR="005F456A" w:rsidRDefault="005F456A" w:rsidP="00737CDD">
      <w:pPr>
        <w:pStyle w:val="WW-Tekstpodstawowy3"/>
        <w:ind w:right="-284"/>
        <w:jc w:val="both"/>
        <w:rPr>
          <w:b w:val="0"/>
          <w:sz w:val="20"/>
          <w:lang w:val="tr-TR"/>
        </w:rPr>
      </w:pPr>
    </w:p>
    <w:p w:rsidR="00EB1991" w:rsidRPr="00A72DD2" w:rsidRDefault="00CC59BB" w:rsidP="00737CDD">
      <w:pPr>
        <w:pStyle w:val="WW-Tekstpodstawowy3"/>
        <w:ind w:right="-284"/>
        <w:jc w:val="both"/>
        <w:rPr>
          <w:b w:val="0"/>
          <w:sz w:val="20"/>
          <w:lang w:val="tr-TR"/>
        </w:rPr>
      </w:pPr>
      <w:r w:rsidRPr="00EB1991">
        <w:rPr>
          <w:b w:val="0"/>
          <w:sz w:val="20"/>
          <w:lang w:val="tr-TR"/>
        </w:rPr>
        <w:t xml:space="preserve">Havalandırmalı örtüsü </w:t>
      </w:r>
      <w:r w:rsidR="00A82594">
        <w:rPr>
          <w:b w:val="0"/>
          <w:sz w:val="20"/>
          <w:lang w:val="tr-TR"/>
        </w:rPr>
        <w:t>olup</w:t>
      </w:r>
      <w:r w:rsidRPr="00EB1991">
        <w:rPr>
          <w:b w:val="0"/>
          <w:sz w:val="20"/>
          <w:lang w:val="tr-TR"/>
        </w:rPr>
        <w:t xml:space="preserve"> çatı arası tamamen kullanılmaya soğuk çatı Resim 1'de gösterilmiştir. Havalandırmalı örtüsü olan çatı arası kısmen kullanılmayan soğuk çatı ise Resim 3'te gösterilmiştir. İkinci örnekte, </w:t>
      </w:r>
      <w:r w:rsidR="00EF210A">
        <w:rPr>
          <w:b w:val="0"/>
          <w:sz w:val="20"/>
          <w:lang w:val="tr-TR"/>
        </w:rPr>
        <w:t>asma tavan</w:t>
      </w:r>
      <w:r w:rsidRPr="00EB1991">
        <w:rPr>
          <w:b w:val="0"/>
          <w:sz w:val="20"/>
          <w:lang w:val="tr-TR"/>
        </w:rPr>
        <w:t xml:space="preserve"> (yanda) arkasında ve çatı ara kirişinin üstünde (mahyanın altında) havalandırması olmayan alanlar </w:t>
      </w:r>
      <w:r w:rsidR="00A82594">
        <w:rPr>
          <w:b w:val="0"/>
          <w:sz w:val="20"/>
          <w:lang w:val="tr-TR"/>
        </w:rPr>
        <w:t>bulunmaktadır</w:t>
      </w:r>
      <w:r w:rsidRPr="00EB1991">
        <w:rPr>
          <w:b w:val="0"/>
          <w:sz w:val="20"/>
          <w:lang w:val="tr-TR"/>
        </w:rPr>
        <w:t>.</w:t>
      </w:r>
    </w:p>
    <w:p w:rsidR="00F81E7C" w:rsidRPr="00A72DD2" w:rsidRDefault="00CC59BB" w:rsidP="00737CDD">
      <w:pPr>
        <w:pStyle w:val="WW-Tekstpodstawowy3"/>
        <w:ind w:right="-284"/>
        <w:jc w:val="both"/>
        <w:rPr>
          <w:b w:val="0"/>
          <w:sz w:val="20"/>
          <w:lang w:val="tr-TR"/>
        </w:rPr>
      </w:pPr>
      <w:r w:rsidRPr="00F81E7C">
        <w:rPr>
          <w:b w:val="0"/>
          <w:sz w:val="20"/>
          <w:lang w:val="tr-TR"/>
        </w:rPr>
        <w:t xml:space="preserve">Bu tip çatılarda, kullanımın ilk 2-3 yılında yeni </w:t>
      </w:r>
      <w:r w:rsidR="00A82594">
        <w:rPr>
          <w:b w:val="0"/>
          <w:sz w:val="20"/>
          <w:lang w:val="tr-TR"/>
        </w:rPr>
        <w:t>inşa</w:t>
      </w:r>
      <w:r w:rsidR="00A82594" w:rsidRPr="00F81E7C">
        <w:rPr>
          <w:b w:val="0"/>
          <w:sz w:val="20"/>
          <w:lang w:val="tr-TR"/>
        </w:rPr>
        <w:t xml:space="preserve"> </w:t>
      </w:r>
      <w:r w:rsidRPr="00F81E7C">
        <w:rPr>
          <w:b w:val="0"/>
          <w:sz w:val="20"/>
          <w:lang w:val="tr-TR"/>
        </w:rPr>
        <w:t xml:space="preserve">edilmiş yapılarda, çatı arasındaki alanlarda, büyük miktarda su buharı birikebilir. Soğuk dönemlerde (sonbahar, kış, ilkbahar), sıcaklık farkı nedeniyle </w:t>
      </w:r>
      <w:r w:rsidRPr="003952F8">
        <w:rPr>
          <w:bCs/>
          <w:sz w:val="20"/>
          <w:lang w:val="tr-TR"/>
        </w:rPr>
        <w:t>İKÖ'de</w:t>
      </w:r>
      <w:r w:rsidRPr="00F81E7C">
        <w:rPr>
          <w:b w:val="0"/>
          <w:sz w:val="20"/>
          <w:lang w:val="tr-TR"/>
        </w:rPr>
        <w:t xml:space="preserve"> </w:t>
      </w:r>
      <w:proofErr w:type="spellStart"/>
      <w:r w:rsidRPr="00F81E7C">
        <w:rPr>
          <w:b w:val="0"/>
          <w:sz w:val="20"/>
          <w:lang w:val="tr-TR"/>
        </w:rPr>
        <w:t>yoğuşma</w:t>
      </w:r>
      <w:proofErr w:type="spellEnd"/>
      <w:r w:rsidRPr="00F81E7C">
        <w:rPr>
          <w:b w:val="0"/>
          <w:sz w:val="20"/>
          <w:lang w:val="tr-TR"/>
        </w:rPr>
        <w:t xml:space="preserve"> oluşabilir. Bu fizik kurallarından kaynaklanır ve bu süreç </w:t>
      </w:r>
      <w:r w:rsidRPr="003952F8">
        <w:rPr>
          <w:bCs/>
          <w:sz w:val="20"/>
          <w:lang w:val="tr-TR"/>
        </w:rPr>
        <w:t>İKÖ'nün</w:t>
      </w:r>
      <w:r w:rsidRPr="00F81E7C">
        <w:rPr>
          <w:b w:val="0"/>
          <w:sz w:val="20"/>
          <w:lang w:val="tr-TR"/>
        </w:rPr>
        <w:t xml:space="preserve"> buhar geçirgenliğine bağlı değildir. Buhar İKÖ'nün altında yoğunlaşır ve suya dönüşür, İKÖ suyun geçmesine izin vermez. Bu nedenle, </w:t>
      </w:r>
      <w:r w:rsidRPr="003952F8">
        <w:rPr>
          <w:bCs/>
          <w:sz w:val="20"/>
          <w:lang w:val="tr-TR"/>
        </w:rPr>
        <w:t>İKÖ'nün</w:t>
      </w:r>
      <w:r w:rsidRPr="00F81E7C">
        <w:rPr>
          <w:b w:val="0"/>
          <w:sz w:val="20"/>
          <w:lang w:val="tr-TR"/>
        </w:rPr>
        <w:t xml:space="preserve"> üzerinde günlerce büyük miktarda </w:t>
      </w:r>
      <w:proofErr w:type="spellStart"/>
      <w:r w:rsidRPr="00F81E7C">
        <w:rPr>
          <w:b w:val="0"/>
          <w:sz w:val="20"/>
          <w:lang w:val="tr-TR"/>
        </w:rPr>
        <w:t>yoğuşma</w:t>
      </w:r>
      <w:proofErr w:type="spellEnd"/>
      <w:r w:rsidRPr="00F81E7C">
        <w:rPr>
          <w:b w:val="0"/>
          <w:sz w:val="20"/>
          <w:lang w:val="tr-TR"/>
        </w:rPr>
        <w:t xml:space="preserve"> birikebilir, bu da ısı yalıtım </w:t>
      </w:r>
      <w:r w:rsidR="00F94198">
        <w:rPr>
          <w:b w:val="0"/>
          <w:sz w:val="20"/>
          <w:lang w:val="tr-TR"/>
        </w:rPr>
        <w:t xml:space="preserve">tabakasının </w:t>
      </w:r>
      <w:r w:rsidRPr="00F81E7C">
        <w:rPr>
          <w:b w:val="0"/>
          <w:sz w:val="20"/>
          <w:lang w:val="tr-TR"/>
        </w:rPr>
        <w:t xml:space="preserve">üzerine suyun düşmesine neden olur. </w:t>
      </w:r>
    </w:p>
    <w:p w:rsidR="00DF541B" w:rsidRPr="00A72DD2" w:rsidRDefault="00CC59BB" w:rsidP="00737CDD">
      <w:pPr>
        <w:pStyle w:val="WW-Tekstpodstawowy3"/>
        <w:ind w:right="-284"/>
        <w:jc w:val="both"/>
        <w:rPr>
          <w:b w:val="0"/>
          <w:sz w:val="20"/>
          <w:lang w:val="tr-TR"/>
        </w:rPr>
      </w:pPr>
      <w:r w:rsidRPr="00DF541B">
        <w:rPr>
          <w:b w:val="0"/>
          <w:sz w:val="20"/>
          <w:lang w:val="tr-TR"/>
        </w:rPr>
        <w:t xml:space="preserve">En iyi yöntem, </w:t>
      </w:r>
      <w:r w:rsidR="001E3607">
        <w:rPr>
          <w:b w:val="0"/>
          <w:sz w:val="20"/>
          <w:lang w:val="tr-TR"/>
        </w:rPr>
        <w:t xml:space="preserve">çatıda </w:t>
      </w:r>
      <w:r w:rsidRPr="003952F8">
        <w:rPr>
          <w:bCs/>
          <w:sz w:val="20"/>
          <w:lang w:val="tr-TR"/>
        </w:rPr>
        <w:t>İKÖ'nün</w:t>
      </w:r>
      <w:r w:rsidRPr="00DF541B">
        <w:rPr>
          <w:b w:val="0"/>
          <w:sz w:val="20"/>
          <w:lang w:val="tr-TR"/>
        </w:rPr>
        <w:t xml:space="preserve"> altında ve ısı yalıtımı üzerinde bir hava akımı yaratarak, ısı yalıtım</w:t>
      </w:r>
      <w:r w:rsidR="001E3607">
        <w:rPr>
          <w:b w:val="0"/>
          <w:sz w:val="20"/>
          <w:lang w:val="tr-TR"/>
        </w:rPr>
        <w:t xml:space="preserve"> tabakasının</w:t>
      </w:r>
      <w:r w:rsidRPr="00DF541B">
        <w:rPr>
          <w:b w:val="0"/>
          <w:sz w:val="20"/>
          <w:lang w:val="tr-TR"/>
        </w:rPr>
        <w:t xml:space="preserve"> </w:t>
      </w:r>
      <w:r w:rsidR="001E3607">
        <w:rPr>
          <w:b w:val="0"/>
          <w:sz w:val="20"/>
          <w:lang w:val="tr-TR"/>
        </w:rPr>
        <w:t xml:space="preserve">üzerindeki </w:t>
      </w:r>
      <w:r w:rsidR="001E3607" w:rsidRPr="00DF541B">
        <w:rPr>
          <w:b w:val="0"/>
          <w:sz w:val="20"/>
          <w:lang w:val="tr-TR"/>
        </w:rPr>
        <w:t xml:space="preserve">bu boş alanları </w:t>
      </w:r>
      <w:r w:rsidRPr="00DF541B">
        <w:rPr>
          <w:b w:val="0"/>
          <w:sz w:val="20"/>
          <w:lang w:val="tr-TR"/>
        </w:rPr>
        <w:t xml:space="preserve">havalandırmaktır. Bu birçok farklı şekilde yapılabilir, ancak genel olarak </w:t>
      </w:r>
      <w:r w:rsidR="005F456A">
        <w:rPr>
          <w:b w:val="0"/>
          <w:sz w:val="20"/>
          <w:lang w:val="tr-TR"/>
        </w:rPr>
        <w:t xml:space="preserve">uygulamaları </w:t>
      </w:r>
      <w:r w:rsidR="00D502D1">
        <w:rPr>
          <w:b w:val="0"/>
          <w:sz w:val="20"/>
          <w:lang w:val="tr-TR"/>
        </w:rPr>
        <w:t>şu şekilde sınıflandırabiliriz</w:t>
      </w:r>
      <w:r w:rsidRPr="00DF541B">
        <w:rPr>
          <w:b w:val="0"/>
          <w:sz w:val="20"/>
          <w:lang w:val="tr-TR"/>
        </w:rPr>
        <w:t>:</w:t>
      </w:r>
    </w:p>
    <w:p w:rsidR="00DF541B" w:rsidRPr="00A72DD2" w:rsidRDefault="001E3607" w:rsidP="00DF541B">
      <w:pPr>
        <w:pStyle w:val="WW-Tekstpodstawowy3"/>
        <w:numPr>
          <w:ilvl w:val="0"/>
          <w:numId w:val="4"/>
        </w:numPr>
        <w:ind w:right="-284"/>
        <w:jc w:val="both"/>
        <w:rPr>
          <w:b w:val="0"/>
          <w:sz w:val="20"/>
          <w:lang w:val="tr-TR"/>
        </w:rPr>
      </w:pPr>
      <w:r>
        <w:rPr>
          <w:b w:val="0"/>
          <w:sz w:val="20"/>
          <w:lang w:val="tr-TR"/>
        </w:rPr>
        <w:t>Sürekli</w:t>
      </w:r>
      <w:r w:rsidR="00A329AC">
        <w:rPr>
          <w:b w:val="0"/>
          <w:sz w:val="20"/>
          <w:lang w:val="tr-TR"/>
        </w:rPr>
        <w:t>:</w:t>
      </w:r>
      <w:r>
        <w:rPr>
          <w:b w:val="0"/>
          <w:sz w:val="20"/>
          <w:lang w:val="tr-TR"/>
        </w:rPr>
        <w:t xml:space="preserve"> </w:t>
      </w:r>
      <w:proofErr w:type="gramStart"/>
      <w:r w:rsidR="00CC59BB">
        <w:rPr>
          <w:b w:val="0"/>
          <w:sz w:val="20"/>
          <w:lang w:val="tr-TR"/>
        </w:rPr>
        <w:t>havalandırma -</w:t>
      </w:r>
      <w:proofErr w:type="gramEnd"/>
      <w:r w:rsidR="00CC59BB">
        <w:rPr>
          <w:b w:val="0"/>
          <w:sz w:val="20"/>
          <w:lang w:val="tr-TR"/>
        </w:rPr>
        <w:t xml:space="preserve"> norm DIN 4108-3'te belirtilen yönetmeliklere göre,  her iki resimde olduğu gibi kalkan duvarlar</w:t>
      </w:r>
      <w:r w:rsidR="00D502D1">
        <w:rPr>
          <w:b w:val="0"/>
          <w:sz w:val="20"/>
          <w:lang w:val="tr-TR"/>
        </w:rPr>
        <w:t>ın</w:t>
      </w:r>
      <w:r w:rsidR="00CC59BB">
        <w:rPr>
          <w:b w:val="0"/>
          <w:sz w:val="20"/>
          <w:lang w:val="tr-TR"/>
        </w:rPr>
        <w:t>daki pencereler</w:t>
      </w:r>
      <w:r>
        <w:rPr>
          <w:b w:val="0"/>
          <w:sz w:val="20"/>
          <w:lang w:val="tr-TR"/>
        </w:rPr>
        <w:t xml:space="preserve"> </w:t>
      </w:r>
      <w:r w:rsidR="00CC59BB">
        <w:rPr>
          <w:b w:val="0"/>
          <w:sz w:val="20"/>
          <w:lang w:val="tr-TR"/>
        </w:rPr>
        <w:t>(noktalı çizgilerle işaretli)</w:t>
      </w:r>
      <w:r>
        <w:rPr>
          <w:b w:val="0"/>
          <w:sz w:val="20"/>
          <w:lang w:val="tr-TR"/>
        </w:rPr>
        <w:t xml:space="preserve"> </w:t>
      </w:r>
      <w:r w:rsidR="00CC59BB">
        <w:rPr>
          <w:b w:val="0"/>
          <w:sz w:val="20"/>
          <w:lang w:val="tr-TR"/>
        </w:rPr>
        <w:t xml:space="preserve">ile, çatının tavan arasının sürekli havalandırılabileceği </w:t>
      </w:r>
      <w:r w:rsidR="00D502D1">
        <w:rPr>
          <w:b w:val="0"/>
          <w:sz w:val="20"/>
          <w:lang w:val="tr-TR"/>
        </w:rPr>
        <w:t xml:space="preserve">(böylece çatı havalandırılır) </w:t>
      </w:r>
      <w:r w:rsidR="00CC59BB">
        <w:rPr>
          <w:b w:val="0"/>
          <w:sz w:val="20"/>
          <w:lang w:val="tr-TR"/>
        </w:rPr>
        <w:t xml:space="preserve">bir şekilde inşa edilmesi </w:t>
      </w:r>
    </w:p>
    <w:p w:rsidR="00DF541B" w:rsidRPr="00A72DD2" w:rsidRDefault="00CC59BB" w:rsidP="00DF541B">
      <w:pPr>
        <w:pStyle w:val="WW-Tekstpodstawowy3"/>
        <w:numPr>
          <w:ilvl w:val="0"/>
          <w:numId w:val="4"/>
        </w:numPr>
        <w:ind w:right="-284"/>
        <w:jc w:val="both"/>
        <w:rPr>
          <w:b w:val="0"/>
          <w:sz w:val="20"/>
          <w:lang w:val="tr-TR"/>
        </w:rPr>
      </w:pPr>
      <w:r>
        <w:rPr>
          <w:b w:val="0"/>
          <w:sz w:val="20"/>
          <w:lang w:val="tr-TR"/>
        </w:rPr>
        <w:t>Belirli aralıklarla</w:t>
      </w:r>
      <w:r w:rsidR="00A329AC">
        <w:rPr>
          <w:b w:val="0"/>
          <w:sz w:val="20"/>
          <w:lang w:val="tr-TR"/>
        </w:rPr>
        <w:t>:</w:t>
      </w:r>
      <w:r>
        <w:rPr>
          <w:b w:val="0"/>
          <w:sz w:val="20"/>
          <w:lang w:val="tr-TR"/>
        </w:rPr>
        <w:t xml:space="preserve"> sadece yapının kullanımının ilk yıllarında - teknolojik nem buharlaştıktan sonra, geçici havalandırma elemanları</w:t>
      </w:r>
      <w:r w:rsidR="00A329AC">
        <w:rPr>
          <w:b w:val="0"/>
          <w:sz w:val="20"/>
          <w:lang w:val="tr-TR"/>
        </w:rPr>
        <w:t>nın</w:t>
      </w:r>
      <w:r>
        <w:rPr>
          <w:b w:val="0"/>
          <w:sz w:val="20"/>
          <w:lang w:val="tr-TR"/>
        </w:rPr>
        <w:t xml:space="preserve"> çıkarıl</w:t>
      </w:r>
      <w:r w:rsidR="00A329AC">
        <w:rPr>
          <w:b w:val="0"/>
          <w:sz w:val="20"/>
          <w:lang w:val="tr-TR"/>
        </w:rPr>
        <w:t>ması</w:t>
      </w:r>
      <w:r>
        <w:rPr>
          <w:b w:val="0"/>
          <w:sz w:val="20"/>
          <w:lang w:val="tr-TR"/>
        </w:rPr>
        <w:t>.</w:t>
      </w:r>
    </w:p>
    <w:p w:rsidR="00DF541B" w:rsidRPr="00A72DD2" w:rsidRDefault="003C5B0E" w:rsidP="00DF541B">
      <w:pPr>
        <w:pStyle w:val="WW-Tekstpodstawowy3"/>
        <w:ind w:right="-284"/>
        <w:jc w:val="both"/>
        <w:rPr>
          <w:b w:val="0"/>
          <w:sz w:val="20"/>
          <w:lang w:val="tr-TR"/>
        </w:rPr>
      </w:pPr>
      <w:r>
        <w:rPr>
          <w:b w:val="0"/>
          <w:noProof/>
          <w:sz w:val="18"/>
          <w:szCs w:val="18"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FCA438" wp14:editId="6634BDCD">
                <wp:simplePos x="0" y="0"/>
                <wp:positionH relativeFrom="column">
                  <wp:posOffset>2004695</wp:posOffset>
                </wp:positionH>
                <wp:positionV relativeFrom="paragraph">
                  <wp:posOffset>349250</wp:posOffset>
                </wp:positionV>
                <wp:extent cx="723900" cy="228600"/>
                <wp:effectExtent l="0" t="0" r="19050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C30" w:rsidRPr="00540F6B" w:rsidRDefault="00CC59BB" w:rsidP="00762C30">
                            <w:pPr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tr-TR"/>
                              </w:rPr>
                              <w:t>Resim .3</w:t>
                            </w:r>
                          </w:p>
                        </w:txbxContent>
                      </wps:txbx>
                      <wps:bodyPr rot="0" vert="horz" wrap="square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A438" id="Text Box 5" o:spid="_x0000_s1028" type="#_x0000_t202" style="position:absolute;left:0;text-align:left;margin-left:157.85pt;margin-top:27.5pt;width:5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">
                <v:textbox>
                  <w:txbxContent>
                    <w:p w:rsidR="00762C30" w:rsidRPr="00540F6B" w:rsidRDefault="00CC59BB" w:rsidP="00762C30">
                      <w:pPr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tr-TR"/>
                        </w:rPr>
                        <w:t>Resim .3</w:t>
                      </w:r>
                    </w:p>
                  </w:txbxContent>
                </v:textbox>
              </v:shape>
            </w:pict>
          </mc:Fallback>
        </mc:AlternateContent>
      </w:r>
      <w:r w:rsidR="00CC59BB" w:rsidRPr="00DF541B">
        <w:rPr>
          <w:b w:val="0"/>
          <w:sz w:val="20"/>
          <w:lang w:val="tr-TR"/>
        </w:rPr>
        <w:t xml:space="preserve">Özellikle bu amaç için üretilen veya takoz gibi farklı atık malzemelerden yapılmış havalandırma parçalarını, </w:t>
      </w:r>
      <w:r w:rsidR="00CC59BB" w:rsidRPr="003952F8">
        <w:rPr>
          <w:bCs/>
          <w:sz w:val="20"/>
          <w:lang w:val="tr-TR"/>
        </w:rPr>
        <w:t>İKÖ'nün</w:t>
      </w:r>
      <w:r w:rsidR="00CC59BB" w:rsidRPr="00DF541B">
        <w:rPr>
          <w:b w:val="0"/>
          <w:sz w:val="20"/>
          <w:lang w:val="tr-TR"/>
        </w:rPr>
        <w:t xml:space="preserve"> üst üste bindirilmiş çıtalarının arasına yerleştirerek hava akışını sağlamak en kolay yoldur</w:t>
      </w:r>
      <w:r w:rsidR="00A329AC">
        <w:rPr>
          <w:b w:val="0"/>
          <w:sz w:val="20"/>
          <w:lang w:val="tr-TR"/>
        </w:rPr>
        <w:t xml:space="preserve"> (Resim 3) </w:t>
      </w:r>
      <w:r w:rsidR="00CC59BB" w:rsidRPr="00DF541B">
        <w:rPr>
          <w:b w:val="0"/>
          <w:sz w:val="20"/>
          <w:lang w:val="tr-TR"/>
        </w:rPr>
        <w:t>.  Yaklaşık olarak 3 yıl sonra bu eklentiler kaldırılabilir.</w:t>
      </w:r>
    </w:p>
    <w:p w:rsidR="003E3331" w:rsidRPr="00A72DD2" w:rsidRDefault="00CC59BB" w:rsidP="00026E80">
      <w:pPr>
        <w:pStyle w:val="WW-Tekstpodstawowy3"/>
        <w:ind w:right="-284"/>
        <w:jc w:val="both"/>
        <w:rPr>
          <w:b w:val="0"/>
          <w:sz w:val="20"/>
          <w:lang w:val="tr-TR"/>
        </w:rPr>
      </w:pPr>
      <w:r>
        <w:rPr>
          <w:b w:val="0"/>
          <w:sz w:val="20"/>
          <w:lang w:val="tr-TR"/>
        </w:rPr>
        <w:t xml:space="preserve">Çatı arasına </w:t>
      </w:r>
      <w:proofErr w:type="spellStart"/>
      <w:r>
        <w:rPr>
          <w:b w:val="0"/>
          <w:sz w:val="20"/>
          <w:lang w:val="tr-TR"/>
        </w:rPr>
        <w:t>reküperatör</w:t>
      </w:r>
      <w:proofErr w:type="spellEnd"/>
      <w:r>
        <w:rPr>
          <w:b w:val="0"/>
          <w:sz w:val="20"/>
          <w:lang w:val="tr-TR"/>
        </w:rPr>
        <w:t>, klima vb. farklı ekipmanlar mo</w:t>
      </w:r>
      <w:bookmarkStart w:id="0" w:name="_GoBack"/>
      <w:bookmarkEnd w:id="0"/>
      <w:r>
        <w:rPr>
          <w:b w:val="0"/>
          <w:sz w:val="20"/>
          <w:lang w:val="tr-TR"/>
        </w:rPr>
        <w:t>nte edilmişse çatı arasının havalandırmaları kalıcı olmalıdır.</w:t>
      </w:r>
      <w:r>
        <w:rPr>
          <w:b w:val="0"/>
          <w:noProof/>
          <w:sz w:val="20"/>
          <w:lang w:val="tr-TR" w:eastAsia="tr-TR"/>
        </w:rPr>
        <w:drawing>
          <wp:anchor distT="0" distB="0" distL="114300" distR="114300" simplePos="0" relativeHeight="251664384" behindDoc="0" locked="0" layoutInCell="1" allowOverlap="1" wp14:anchorId="722094D2" wp14:editId="66FA312D">
            <wp:simplePos x="0" y="0"/>
            <wp:positionH relativeFrom="margin">
              <wp:posOffset>23495</wp:posOffset>
            </wp:positionH>
            <wp:positionV relativeFrom="margin">
              <wp:posOffset>6652895</wp:posOffset>
            </wp:positionV>
            <wp:extent cx="2790825" cy="2089785"/>
            <wp:effectExtent l="19050" t="19050" r="28575" b="24765"/>
            <wp:wrapSquare wrapText="bothSides"/>
            <wp:docPr id="4" name="Obraz 3" descr="rys.3 - 14a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ys.3 - 14a.t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0825" cy="208978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  <w:r>
        <w:rPr>
          <w:b w:val="0"/>
          <w:sz w:val="20"/>
          <w:lang w:val="tr-TR"/>
        </w:rPr>
        <w:t xml:space="preserve"> </w:t>
      </w:r>
    </w:p>
    <w:p w:rsidR="00026E80" w:rsidRPr="00A72DD2" w:rsidRDefault="00CC59BB" w:rsidP="008746BD">
      <w:pPr>
        <w:pStyle w:val="GvdeMetniGirintisi"/>
        <w:tabs>
          <w:tab w:val="left" w:pos="284"/>
        </w:tabs>
        <w:ind w:left="0" w:right="-284" w:firstLine="0"/>
        <w:rPr>
          <w:b/>
          <w:sz w:val="20"/>
          <w:lang w:val="de-DE"/>
        </w:rPr>
      </w:pPr>
      <w:r>
        <w:rPr>
          <w:b/>
          <w:sz w:val="20"/>
          <w:lang w:val="tr-TR"/>
        </w:rPr>
        <w:t>İKÖ'nün çatı makasına talimat No.1 ya da No.5'e göre montajı aşağıdaki internet sitelerinde mevcuttur.</w:t>
      </w:r>
    </w:p>
    <w:p w:rsidR="00026E80" w:rsidRPr="00A72DD2" w:rsidRDefault="00EF210A" w:rsidP="008746BD">
      <w:pPr>
        <w:pStyle w:val="GvdeMetniGirintisi"/>
        <w:tabs>
          <w:tab w:val="left" w:pos="284"/>
        </w:tabs>
        <w:ind w:left="0" w:right="-284" w:firstLine="0"/>
        <w:rPr>
          <w:b/>
          <w:sz w:val="20"/>
          <w:lang w:val="de-DE"/>
        </w:rPr>
      </w:pPr>
    </w:p>
    <w:p w:rsidR="00026E80" w:rsidRPr="00A72DD2" w:rsidRDefault="00CC59BB" w:rsidP="00026E80">
      <w:pPr>
        <w:pStyle w:val="GvdeMetniGirintisi"/>
        <w:tabs>
          <w:tab w:val="left" w:pos="284"/>
        </w:tabs>
        <w:ind w:left="0" w:right="-284" w:firstLine="0"/>
        <w:rPr>
          <w:b/>
          <w:sz w:val="18"/>
          <w:szCs w:val="18"/>
          <w:lang w:val="de-DE"/>
        </w:rPr>
      </w:pPr>
      <w:r w:rsidRPr="00315FA8">
        <w:rPr>
          <w:b/>
          <w:sz w:val="18"/>
          <w:szCs w:val="18"/>
          <w:lang w:val="tr-TR"/>
        </w:rPr>
        <w:t xml:space="preserve">Bu uygulama </w:t>
      </w:r>
      <w:r w:rsidR="000F5F85">
        <w:rPr>
          <w:b/>
          <w:sz w:val="18"/>
          <w:szCs w:val="18"/>
          <w:lang w:val="tr-TR"/>
        </w:rPr>
        <w:t xml:space="preserve">talimatı </w:t>
      </w:r>
      <w:r w:rsidRPr="00315FA8">
        <w:rPr>
          <w:b/>
          <w:sz w:val="18"/>
          <w:szCs w:val="18"/>
          <w:lang w:val="tr-TR"/>
        </w:rPr>
        <w:t>Mayıs 2019’daki mevcut bilgi düzeyi dahilinde hazırlanmıştır.</w:t>
      </w:r>
    </w:p>
    <w:p w:rsidR="007412CC" w:rsidRPr="00A72DD2" w:rsidRDefault="00CC59BB" w:rsidP="00026E80">
      <w:pPr>
        <w:pStyle w:val="GvdeMetniGirintisi"/>
        <w:ind w:left="0" w:right="-284"/>
        <w:outlineLvl w:val="0"/>
        <w:rPr>
          <w:b/>
          <w:sz w:val="20"/>
          <w:lang w:val="de-DE"/>
        </w:rPr>
      </w:pPr>
      <w:r w:rsidRPr="00026E80">
        <w:rPr>
          <w:sz w:val="18"/>
          <w:szCs w:val="18"/>
          <w:lang w:val="tr-TR"/>
        </w:rPr>
        <w:t xml:space="preserve">İlave bilgiler aşağıdaki internet sitelerinde mevcuttur. </w:t>
      </w:r>
      <w:r w:rsidRPr="00347436">
        <w:rPr>
          <w:b/>
          <w:noProof/>
          <w:sz w:val="18"/>
          <w:szCs w:val="18"/>
          <w:lang w:val="tr-TR" w:eastAsia="tr-TR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margin">
              <wp:posOffset>4585970</wp:posOffset>
            </wp:positionH>
            <wp:positionV relativeFrom="margin">
              <wp:posOffset>8357870</wp:posOffset>
            </wp:positionV>
            <wp:extent cx="1524000" cy="819150"/>
            <wp:effectExtent l="19050" t="0" r="0" b="0"/>
            <wp:wrapSquare wrapText="bothSides"/>
            <wp:docPr id="1" name="Obraz 5" descr="marma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_logo.gif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26E80">
        <w:rPr>
          <w:sz w:val="18"/>
          <w:szCs w:val="18"/>
          <w:lang w:val="tr-TR"/>
        </w:rPr>
        <w:t>:</w:t>
      </w:r>
      <w:hyperlink r:id="rId11" w:history="1">
        <w:r w:rsidRPr="00E85663">
          <w:rPr>
            <w:rStyle w:val="Kpr"/>
            <w:sz w:val="20"/>
            <w:lang w:val="tr-TR"/>
          </w:rPr>
          <w:t>www.marma.com.pl</w:t>
        </w:r>
      </w:hyperlink>
      <w:r w:rsidRPr="00026E80">
        <w:rPr>
          <w:sz w:val="20"/>
          <w:lang w:val="tr-TR"/>
        </w:rPr>
        <w:t xml:space="preserve"> ve </w:t>
      </w:r>
      <w:hyperlink r:id="rId12" w:history="1">
        <w:r w:rsidRPr="00026E80">
          <w:rPr>
            <w:rStyle w:val="Kpr"/>
            <w:color w:val="auto"/>
            <w:sz w:val="20"/>
            <w:lang w:val="tr-TR"/>
          </w:rPr>
          <w:t>www.dachowa.com.pl</w:t>
        </w:r>
      </w:hyperlink>
      <w:r>
        <w:rPr>
          <w:rStyle w:val="Kpr"/>
          <w:color w:val="auto"/>
          <w:sz w:val="20"/>
          <w:lang w:val="tr-TR"/>
        </w:rPr>
        <w:t>.</w:t>
      </w:r>
      <w:r w:rsidRPr="00026E80">
        <w:rPr>
          <w:sz w:val="18"/>
          <w:szCs w:val="18"/>
          <w:lang w:val="tr-TR"/>
        </w:rPr>
        <w:t xml:space="preserve"> </w:t>
      </w:r>
    </w:p>
    <w:sectPr w:rsidR="007412CC" w:rsidRPr="00A72DD2" w:rsidSect="005F456A">
      <w:pgSz w:w="11905" w:h="16837" w:code="9"/>
      <w:pgMar w:top="1276" w:right="1132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suff w:val="nothing"/>
      <w:lvlText w:val=""/>
      <w:lvlJc w:val="left"/>
      <w:rPr>
        <w:rFonts w:ascii="Symbol" w:hAnsi="Symbol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decimal"/>
      <w:suff w:val="nothing"/>
      <w:lvlText w:val="%4."/>
      <w:lvlJc w:val="left"/>
    </w:lvl>
    <w:lvl w:ilvl="4">
      <w:start w:val="1"/>
      <w:numFmt w:val="decimal"/>
      <w:suff w:val="nothing"/>
      <w:lvlText w:val="%5."/>
      <w:lvlJc w:val="left"/>
    </w:lvl>
    <w:lvl w:ilvl="5">
      <w:start w:val="1"/>
      <w:numFmt w:val="decimal"/>
      <w:suff w:val="nothing"/>
      <w:lvlText w:val="%6."/>
      <w:lvlJc w:val="left"/>
    </w:lvl>
    <w:lvl w:ilvl="6">
      <w:start w:val="1"/>
      <w:numFmt w:val="decimal"/>
      <w:suff w:val="nothing"/>
      <w:lvlText w:val="%7."/>
      <w:lvlJc w:val="left"/>
    </w:lvl>
    <w:lvl w:ilvl="7">
      <w:start w:val="1"/>
      <w:numFmt w:val="decimal"/>
      <w:suff w:val="nothing"/>
      <w:lvlText w:val="%8."/>
      <w:lvlJc w:val="left"/>
    </w:lvl>
    <w:lvl w:ilvl="8">
      <w:start w:val="1"/>
      <w:numFmt w:val="decimal"/>
      <w:suff w:val="nothing"/>
      <w:lvlText w:val="%9."/>
      <w:lvlJc w:val="left"/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none"/>
      <w:suff w:val="nothing"/>
      <w:lvlText w:val="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" w15:restartNumberingAfterBreak="0">
    <w:nsid w:val="1BA30069"/>
    <w:multiLevelType w:val="hybridMultilevel"/>
    <w:tmpl w:val="8E0847A2"/>
    <w:lvl w:ilvl="0" w:tplc="CEE6ECF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9BA47F4E" w:tentative="1">
      <w:start w:val="1"/>
      <w:numFmt w:val="lowerLetter"/>
      <w:lvlText w:val="%2."/>
      <w:lvlJc w:val="left"/>
      <w:pPr>
        <w:ind w:left="1440" w:hanging="360"/>
      </w:pPr>
    </w:lvl>
    <w:lvl w:ilvl="2" w:tplc="774E4540" w:tentative="1">
      <w:start w:val="1"/>
      <w:numFmt w:val="lowerRoman"/>
      <w:lvlText w:val="%3."/>
      <w:lvlJc w:val="right"/>
      <w:pPr>
        <w:ind w:left="2160" w:hanging="180"/>
      </w:pPr>
    </w:lvl>
    <w:lvl w:ilvl="3" w:tplc="18A86EA6" w:tentative="1">
      <w:start w:val="1"/>
      <w:numFmt w:val="decimal"/>
      <w:lvlText w:val="%4."/>
      <w:lvlJc w:val="left"/>
      <w:pPr>
        <w:ind w:left="2880" w:hanging="360"/>
      </w:pPr>
    </w:lvl>
    <w:lvl w:ilvl="4" w:tplc="59962AEE" w:tentative="1">
      <w:start w:val="1"/>
      <w:numFmt w:val="lowerLetter"/>
      <w:lvlText w:val="%5."/>
      <w:lvlJc w:val="left"/>
      <w:pPr>
        <w:ind w:left="3600" w:hanging="360"/>
      </w:pPr>
    </w:lvl>
    <w:lvl w:ilvl="5" w:tplc="5F2EE808" w:tentative="1">
      <w:start w:val="1"/>
      <w:numFmt w:val="lowerRoman"/>
      <w:lvlText w:val="%6."/>
      <w:lvlJc w:val="right"/>
      <w:pPr>
        <w:ind w:left="4320" w:hanging="180"/>
      </w:pPr>
    </w:lvl>
    <w:lvl w:ilvl="6" w:tplc="3CACF020" w:tentative="1">
      <w:start w:val="1"/>
      <w:numFmt w:val="decimal"/>
      <w:lvlText w:val="%7."/>
      <w:lvlJc w:val="left"/>
      <w:pPr>
        <w:ind w:left="5040" w:hanging="360"/>
      </w:pPr>
    </w:lvl>
    <w:lvl w:ilvl="7" w:tplc="B67E7826" w:tentative="1">
      <w:start w:val="1"/>
      <w:numFmt w:val="lowerLetter"/>
      <w:lvlText w:val="%8."/>
      <w:lvlJc w:val="left"/>
      <w:pPr>
        <w:ind w:left="5760" w:hanging="360"/>
      </w:pPr>
    </w:lvl>
    <w:lvl w:ilvl="8" w:tplc="B450D5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985D5B"/>
    <w:multiLevelType w:val="hybridMultilevel"/>
    <w:tmpl w:val="E258EABA"/>
    <w:lvl w:ilvl="0" w:tplc="DF6496CE">
      <w:start w:val="1"/>
      <w:numFmt w:val="decimal"/>
      <w:lvlText w:val="%1."/>
      <w:lvlJc w:val="left"/>
      <w:pPr>
        <w:ind w:left="1636" w:hanging="360"/>
      </w:pPr>
      <w:rPr>
        <w:rFonts w:hint="default"/>
        <w:b/>
      </w:rPr>
    </w:lvl>
    <w:lvl w:ilvl="1" w:tplc="C48E2042" w:tentative="1">
      <w:start w:val="1"/>
      <w:numFmt w:val="lowerLetter"/>
      <w:lvlText w:val="%2."/>
      <w:lvlJc w:val="left"/>
      <w:pPr>
        <w:ind w:left="2356" w:hanging="360"/>
      </w:pPr>
    </w:lvl>
    <w:lvl w:ilvl="2" w:tplc="E682B09A" w:tentative="1">
      <w:start w:val="1"/>
      <w:numFmt w:val="lowerRoman"/>
      <w:lvlText w:val="%3."/>
      <w:lvlJc w:val="right"/>
      <w:pPr>
        <w:ind w:left="3076" w:hanging="180"/>
      </w:pPr>
    </w:lvl>
    <w:lvl w:ilvl="3" w:tplc="A00674EA" w:tentative="1">
      <w:start w:val="1"/>
      <w:numFmt w:val="decimal"/>
      <w:lvlText w:val="%4."/>
      <w:lvlJc w:val="left"/>
      <w:pPr>
        <w:ind w:left="3796" w:hanging="360"/>
      </w:pPr>
    </w:lvl>
    <w:lvl w:ilvl="4" w:tplc="D83055FC" w:tentative="1">
      <w:start w:val="1"/>
      <w:numFmt w:val="lowerLetter"/>
      <w:lvlText w:val="%5."/>
      <w:lvlJc w:val="left"/>
      <w:pPr>
        <w:ind w:left="4516" w:hanging="360"/>
      </w:pPr>
    </w:lvl>
    <w:lvl w:ilvl="5" w:tplc="1BFE24F0" w:tentative="1">
      <w:start w:val="1"/>
      <w:numFmt w:val="lowerRoman"/>
      <w:lvlText w:val="%6."/>
      <w:lvlJc w:val="right"/>
      <w:pPr>
        <w:ind w:left="5236" w:hanging="180"/>
      </w:pPr>
    </w:lvl>
    <w:lvl w:ilvl="6" w:tplc="90E8AB5A" w:tentative="1">
      <w:start w:val="1"/>
      <w:numFmt w:val="decimal"/>
      <w:lvlText w:val="%7."/>
      <w:lvlJc w:val="left"/>
      <w:pPr>
        <w:ind w:left="5956" w:hanging="360"/>
      </w:pPr>
    </w:lvl>
    <w:lvl w:ilvl="7" w:tplc="49B66012" w:tentative="1">
      <w:start w:val="1"/>
      <w:numFmt w:val="lowerLetter"/>
      <w:lvlText w:val="%8."/>
      <w:lvlJc w:val="left"/>
      <w:pPr>
        <w:ind w:left="6676" w:hanging="360"/>
      </w:pPr>
    </w:lvl>
    <w:lvl w:ilvl="8" w:tplc="FC9203D6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DD2"/>
    <w:rsid w:val="000F5F85"/>
    <w:rsid w:val="001345F1"/>
    <w:rsid w:val="001E3607"/>
    <w:rsid w:val="00216DEC"/>
    <w:rsid w:val="003C5B0E"/>
    <w:rsid w:val="00536D10"/>
    <w:rsid w:val="005F456A"/>
    <w:rsid w:val="007B4990"/>
    <w:rsid w:val="00897186"/>
    <w:rsid w:val="00A329AC"/>
    <w:rsid w:val="00A72DD2"/>
    <w:rsid w:val="00A82594"/>
    <w:rsid w:val="00C52F45"/>
    <w:rsid w:val="00CC59BB"/>
    <w:rsid w:val="00D502D1"/>
    <w:rsid w:val="00E90217"/>
    <w:rsid w:val="00ED0B5A"/>
    <w:rsid w:val="00EF210A"/>
    <w:rsid w:val="00F94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4192F"/>
  <w15:docId w15:val="{8C165C4E-0588-43C3-A879-F1C9F97B2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A4857"/>
    <w:pPr>
      <w:suppressAutoHyphens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-Domylnaczcionkaakapitu">
    <w:name w:val="WW-Domyślna czcionka akapitu"/>
    <w:rsid w:val="00FA4857"/>
  </w:style>
  <w:style w:type="character" w:customStyle="1" w:styleId="WW8Num1z0">
    <w:name w:val="WW8Num1z0"/>
    <w:rsid w:val="00FA4857"/>
    <w:rPr>
      <w:rFonts w:ascii="Symbol" w:hAnsi="Symbol"/>
    </w:rPr>
  </w:style>
  <w:style w:type="paragraph" w:customStyle="1" w:styleId="WW-Tekstpodstawowy3">
    <w:name w:val="WW-Tekst podstawowy 3"/>
    <w:basedOn w:val="Normal"/>
    <w:rsid w:val="00FA4857"/>
    <w:rPr>
      <w:rFonts w:ascii="Arial" w:hAnsi="Arial"/>
      <w:b/>
      <w:sz w:val="22"/>
    </w:rPr>
  </w:style>
  <w:style w:type="paragraph" w:styleId="GvdeMetni">
    <w:name w:val="Body Text"/>
    <w:basedOn w:val="Normal"/>
    <w:rsid w:val="00FA4857"/>
    <w:pPr>
      <w:spacing w:after="120"/>
    </w:pPr>
  </w:style>
  <w:style w:type="paragraph" w:styleId="GvdeMetniGirintisi">
    <w:name w:val="Body Text Indent"/>
    <w:basedOn w:val="Normal"/>
    <w:rsid w:val="00FA4857"/>
    <w:pPr>
      <w:ind w:left="3402" w:firstLine="1"/>
      <w:jc w:val="both"/>
    </w:pPr>
    <w:rPr>
      <w:rFonts w:ascii="Arial" w:hAnsi="Arial"/>
      <w:sz w:val="22"/>
    </w:rPr>
  </w:style>
  <w:style w:type="paragraph" w:customStyle="1" w:styleId="Zawartotabeli">
    <w:name w:val="Zawartość tabeli"/>
    <w:basedOn w:val="GvdeMetni"/>
    <w:rsid w:val="00FA4857"/>
    <w:pPr>
      <w:suppressLineNumbers/>
    </w:pPr>
  </w:style>
  <w:style w:type="paragraph" w:customStyle="1" w:styleId="Tytutabeli">
    <w:name w:val="Tytuł tabeli"/>
    <w:basedOn w:val="Zawartotabeli"/>
    <w:rsid w:val="00FA4857"/>
    <w:pPr>
      <w:jc w:val="center"/>
    </w:pPr>
    <w:rPr>
      <w:b/>
      <w:i/>
    </w:rPr>
  </w:style>
  <w:style w:type="paragraph" w:styleId="BalonMetni">
    <w:name w:val="Balloon Text"/>
    <w:basedOn w:val="Normal"/>
    <w:semiHidden/>
    <w:rsid w:val="00754532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9063C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01E61"/>
    <w:pPr>
      <w:ind w:left="708"/>
    </w:pPr>
  </w:style>
  <w:style w:type="paragraph" w:styleId="stBilgi">
    <w:name w:val="header"/>
    <w:basedOn w:val="Normal"/>
    <w:link w:val="stBilgiChar"/>
    <w:rsid w:val="00B01E6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B01E61"/>
    <w:rPr>
      <w:sz w:val="24"/>
    </w:rPr>
  </w:style>
  <w:style w:type="paragraph" w:styleId="AltBilgi">
    <w:name w:val="footer"/>
    <w:basedOn w:val="Normal"/>
    <w:link w:val="AltBilgiChar"/>
    <w:rsid w:val="00B01E6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B01E61"/>
    <w:rPr>
      <w:sz w:val="24"/>
    </w:rPr>
  </w:style>
  <w:style w:type="paragraph" w:styleId="SonNotMetni">
    <w:name w:val="endnote text"/>
    <w:basedOn w:val="Normal"/>
    <w:link w:val="SonNotMetniChar"/>
    <w:rsid w:val="00111C5E"/>
    <w:rPr>
      <w:sz w:val="20"/>
    </w:rPr>
  </w:style>
  <w:style w:type="character" w:customStyle="1" w:styleId="SonNotMetniChar">
    <w:name w:val="Son Not Metni Char"/>
    <w:basedOn w:val="VarsaylanParagrafYazTipi"/>
    <w:link w:val="SonNotMetni"/>
    <w:rsid w:val="00111C5E"/>
  </w:style>
  <w:style w:type="character" w:styleId="SonNotBavurusu">
    <w:name w:val="endnote reference"/>
    <w:basedOn w:val="VarsaylanParagrafYazTipi"/>
    <w:rsid w:val="00111C5E"/>
    <w:rPr>
      <w:vertAlign w:val="superscript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026E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i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tif"/><Relationship Id="rId12" Type="http://schemas.openxmlformats.org/officeDocument/2006/relationships/hyperlink" Target="http://www.dachowa.com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427E2.28FA6E20" TargetMode="External"/><Relationship Id="rId11" Type="http://schemas.openxmlformats.org/officeDocument/2006/relationships/hyperlink" Target="http://www.marma.com.pl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t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INSTRUKCJA UKŁADANIA MEMBRANY DACHOWA</vt:lpstr>
      <vt:lpstr>INSTRUKCJA UKŁADANIA MEMBRANY DACHOWA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INSTRUKCJA UKŁADANIA MEMBRANY DACHOWA</dc:title>
  <dc:creator>Krzysztof Patoka</dc:creator>
  <cp:lastModifiedBy>Esra</cp:lastModifiedBy>
  <cp:revision>2</cp:revision>
  <cp:lastPrinted>2013-08-13T19:28:00Z</cp:lastPrinted>
  <dcterms:created xsi:type="dcterms:W3CDTF">2019-09-11T15:55:00Z</dcterms:created>
  <dcterms:modified xsi:type="dcterms:W3CDTF">2019-09-11T15:55:00Z</dcterms:modified>
</cp:coreProperties>
</file>